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ACPR/251/2019 vom 20. Februar 2019</w:t>
      </w:r>
    </w:p>
    <w:p>
      <w:r>
        <w:t>GE Cour de justice, 2019-02-20, FR</w:t>
      </w:r>
    </w:p>
    <w:p>
      <w:r>
        <w:rPr>
          <w:b/>
        </w:rPr>
        <w:t xml:space="preserve">Quelle: </w:t>
      </w:r>
      <w:r>
        <w:t>https://mcp.opencaselaw.ch/entscheid/ge_gerichte_ACPR_251_2019</w:t>
      </w:r>
    </w:p>
    <w:p>
      <w:r>
        <w:t>FR: GE_GERICHTE ACPR/251/2019 du 20 février 2019</w:t>
      </w:r>
    </w:p>
    <w:p>
      <w:r>
        <w:t>IT: GE_GERICHTE ACPR/251/2019 del 20 febbraio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- 4/6 - P/17853/2018 al. 2 et 5 a contrario CPP). Tel est le cas en l'occurrence, au vu des considérations qui suivent.</w:t>
      </w:r>
    </w:p>
    <w:p>
      <w:r>
        <w:rPr>
          <w:b/>
        </w:rPr>
        <w:t>E. 3</w:t>
      </w:r>
    </w:p>
    <w:p>
      <w:r>
        <w:t>Le recourant reproche au Ministère public de ne pas avoir retenu que les conditions d'octroi d'une défense d'office étaient en l'espèce réalisées.</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arrêt 1P.627/2002 du 4 mars 2003 consid. 3.1 reproduit in Pra 2004 n° 1 p. 4).</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3.3</w:t>
      </w:r>
    </w:p>
    <w:p>
      <w:r>
        <w:t>En l'espèce, le prévenu étant manifestement indigent, ce que le Ministère public ne conteste pas, il reste à déterminer si l'assistance d'un défenseur était justifiée pour sauvegarder les intérêts du recourant.</w:t>
      </w:r>
    </w:p>
    <w:p>
      <w:r>
        <w:t>- 5/6 - P/17853/2018 Lorsque le recourant a sollicité la nomination d'un défenseur d'office, le 15 janvier 2019, le Ministère public l'avait condamné à un total de 100 jours de peine privative de liberté, respectivement de peine pécuniaire, par deux ordonnances pénales. La condition du cas grave n'était dès lors plus réalisée. En outre, s'agissant du critère de la complexité de la cause, si à l'évidence le principe de l'unité de la procédure a conduit à la jonction des causes, le recourant, en l'occurrence, avait été condamné par des ordonnances prononcées successivement par deux procureurs sans que la seconde cause ait été attribuée au premier. On peut ainsi admettre que c'est à la suite de l'intervention de son conseil que la jonction des procédures a été ordonnée. Cependant, ce n'est pas à la suite de cette décision que la peine a été revue à la baisse dans la première cause mais parce que le Procureur a classé l'infraction à la LEI avant même cette jonction. Il en fera probablement de même lors de la prochaine ordonnance pénale suite à la jonction. Il en résulte que la cause ne présente pas de gravité ni de complexité sur le plan juridique que le recourant ne peut surmonter sans l'aide d'un défenseur. Partant, l'ordonnance querellée sera confirmée.</w:t>
      </w:r>
    </w:p>
    <w:p>
      <w:r>
        <w:rPr>
          <w:b/>
        </w:rPr>
        <w:t>E. 4</w:t>
      </w:r>
    </w:p>
    <w:p>
      <w:r>
        <w:t>La procédure est gratuite (art. 20 RAJ). * * * * *</w:t>
      </w:r>
    </w:p>
    <w:p>
      <w:r>
        <w:t>- 6/6 - P/17853/2018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