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ACPR/24/2021 vom 16. Dezember 2020</w:t>
      </w:r>
    </w:p>
    <w:p>
      <w:r>
        <w:t>GE Cour de justice, 2020-12-16, FR</w:t>
      </w:r>
    </w:p>
    <w:p>
      <w:r>
        <w:rPr>
          <w:b/>
        </w:rPr>
        <w:t xml:space="preserve">Quelle: </w:t>
      </w:r>
      <w:r>
        <w:t>https://mcp.opencaselaw.ch/entscheid/ge_gerichte_ACPR_24_2021</w:t>
      </w:r>
    </w:p>
    <w:p>
      <w:r>
        <w:t>FR: GE_GERICHTE ACPR/24/2021 du 16 décembre 2020</w:t>
      </w:r>
    </w:p>
    <w:p>
      <w:r>
        <w:t>IT: GE_GERICHTE ACPR/24/2021 del 16 dicembre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 C. PERRIER DEPEURSINGE (éds), Commentaire romand : Code de procédure pénale suisse, 2ème éd., Bâle 2019, n. 30 ad art. 363).</w:t>
      </w:r>
    </w:p>
    <w:p>
      <w:r>
        <w:t>- 10/13 - PM/1286/2020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constitue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 Il y a également lieu de rechercher si la libération conditionnelle, éventuellement assortie</w:t>
      </w:r>
    </w:p>
    <w:p>
      <w:r>
        <w:t>- 11/13 - PM/1286/2020 de règles de conduite et d'un patronage, ne favoriserait pas mieux la resocialisation de l'auteur que l'exécution complète de la peine (ATF 124 IV 193 consid. 4d/aa/bb).</w:t>
      </w:r>
    </w:p>
    <w:p>
      <w:r>
        <w:rPr>
          <w:b/>
        </w:rPr>
        <w:t>E. 3.2</w:t>
      </w:r>
    </w:p>
    <w:p>
      <w:r>
        <w:t>En l'espèce, la condition objective d'une libération conditionnelle est, certes, réalisée depuis le 15 septembre 2019. Le recourant ne bénéficie cependant pas de préavis positif, hormis celui de l'établissement pénitentiaire. Ce dernier, seul, ne suffit pas. Le recourant a été condamné pour viol et contrainte sexuelle et présente un risque de réitération élevé. Le rapport d'expertise ainsi que le PES précisent qu'il devait s'investir dans un travail psychothérapeutique, afin de réduire ce risque. Or, il a toujours refusé d'aborder les infractions sexuelles qu'il avait commises; il ne semblait en outre qu'aux prémices de sa thérapie. Le risque de réitération est d’autant plus important que ses projets d'avenir ne semblent pas réalistes. Il n'a jamais travaillé et n'aime pas les efforts physiques, préférant dépenser l'argent acquis illicitement. Il n'a pas gardé de contacts réguliers avec sa famille, dont on ignore – alors que cela pourrait se révéler décisif – si elle est aujourd'hui au courant des faits qui lui sont reprochés et si elle adhère à ses projets agricoles. Il ne dispose pas de budget pour ce projet. Une libération conditionnelle dans ces conditions le placerait dans une situation financière et personnelle identique à celle l'ayant mené aux infractions contre le patrimoine et, faute de traitement psychiatrique achevé, aux viol et contrainte sexuelle. S'il est exact qu'à terme, le recourant sera renvoyé dans son pays, les autorités pénales suisses ne peuvent s'accommoder de la commission d'infractions même à l'étranger. Enfin, s'agissant de son état de santé, aucun certificat médical n'est produit malgré les fréquentes visites au service médical de la prison, et il fait état, pour la première fois, d'une syphilis dont il souffrirait depuis ses 24 ans, ce qui n'a cependant pas non plus été constaté durant son incarcération. C'est ainsi à bon droit que le TAPEM a retenu que les conditions de l'art. 86 al. 1 CP ne sont pas réalisées, le pronostic étant défavorable quant au risque de récidive.</w:t>
      </w:r>
    </w:p>
    <w:p>
      <w:r>
        <w:rPr>
          <w:b/>
        </w:rPr>
        <w:t>E. 4</w:t>
      </w:r>
    </w:p>
    <w:p>
      <w:r>
        <w:t>Justifié, le jugement querellé sera donc confirmé.</w:t>
      </w:r>
    </w:p>
    <w:p>
      <w:r>
        <w:rPr>
          <w:b/>
        </w:rPr>
        <w:t>E. 5</w:t>
      </w:r>
    </w:p>
    <w:p>
      <w:r>
        <w:t>Le recourant, qui succombe, supportera les frais envers l'État, qui seront fixés en totalité à CHF 600.- (art. 428 al. 1 CPP et 13 al. 1 du Règlement fixant le tarif des frais en matière pénale, RTFMP ; E 4 10.03).</w:t>
      </w:r>
    </w:p>
    <w:p>
      <w:r>
        <w:t>* * * * *</w:t>
      </w:r>
    </w:p>
    <w:p>
      <w:r>
        <w:t>- 12/13 - PM/1286/2020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