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ACPR/249/2019 vom 28. Februar 2019</w:t>
      </w:r>
    </w:p>
    <w:p>
      <w:r>
        <w:t>GE Cour de justice, 2019-02-28, FR</w:t>
      </w:r>
    </w:p>
    <w:p>
      <w:r>
        <w:rPr>
          <w:b/>
        </w:rPr>
        <w:t xml:space="preserve">Quelle: </w:t>
      </w:r>
      <w:r>
        <w:t>https://mcp.opencaselaw.ch/entscheid/ge_gerichte_ACPR_249_2019</w:t>
      </w:r>
    </w:p>
    <w:p>
      <w:r>
        <w:t>FR: GE_GERICHTE ACPR/249/2019 du 28 février 2019</w:t>
      </w:r>
    </w:p>
    <w:p>
      <w:r>
        <w:t>IT: GE_GERICHTE ACPR/249/2019 del 28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infractions d'escroquerie et abus de confiance.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w:t>
      </w:r>
    </w:p>
    <w:p>
      <w:r>
        <w:t>- 8/11 - P/1962/2019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Sans autres développements, le recourant conteste la commission des infractions reprochées, faute d'astuce pour l'escroquerie et au motif qu'il avait investi l'argent prêté, s'agissant de l'abus de confiance. Force est cependant de constater, à ce stade de la procédure, que le recourant prétend avoir investi l'argent des parties plaignantes, reçu entre juin et août 2018, soit EUR 31'500.-, pour acheter des montres au prix de EUR 75'000.-, sans expliquer d’où viendrait le solde nécessaire pour cet achat. En effet, à teneur du contrat daté du 10 septembre 2018, il a vendu et remis les montres à l'acquéreur saoudien, de sorte que le solde de EUR 20'000.- des investissements, fait à la même date, n'a pu servir à l'achat des montres, nécessairement antérieur. En outre, il n'apporte aucun élément probant concernant cet achat, le contrat produit ne permettant d'établir ni son authenticité ni sa réalité. Enfin, les intérêts promis apparaissent, à ce stade, totalement exorbitants et le fait que le prévenu ait remboursé le capital et les intérêts promis à certains investisseurs, avant qu'ils ne remettent leur fonds "en jeu", fait penser, avec insistance, à une "cavalerie". Les charges retenues sont ainsi suffisantes pour justifier sa détention.</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Le recourant est de nationalité saoudienne et son épouse américaine vit aux Etats-Unis. Son permis C risque de lui être retiré puisqu'il n'est plus domicilié en Suisse depuis plus d'une année. Son adresse à O______ est des plus improbable au</w:t>
      </w:r>
    </w:p>
    <w:p>
      <w:r>
        <w:t>- 9/11 - P/1962/2019 regard de l'essentiel de ses dépenses courantes effectué dans la région de P______ [France] et aucune en France voisine. Il dit être effrayé par les menaces proférées par les parties plaignantes et être dans l'impossibilité de les rembourser. Ainsi, à retenir les dires du recourant, il ne serait plus domicilié en Suisse. Même à supposer qu'il ait un domicile à Genève, il est fortement à craindre qu'il disparaisse dans la clandestinité afin d'échapper aux poursuites pénales et à ses créanciers. L'engagement de C______ de l'accueillir, dans sa chambre, n'apparaît pas fiable au vu des diverses déclarations contradictoires qu'elle a faites et de son souhait unique de lui permettre de sortir de prison. La situation actuelle n'est, enfin, pas comparable à celle qui existait, à l'époque de sa mise en prévention dans la procédure P/3______/2011, le recourant étant alors, officiellement et de fait, domicilié en Suisse. Partant, c'est à bon droit que ce risque a été retenu par le TMC.</w:t>
      </w:r>
    </w:p>
    <w:p>
      <w:r>
        <w:rPr>
          <w:b/>
        </w:rPr>
        <w:t>E. 4</w:t>
      </w:r>
    </w:p>
    <w:p>
      <w:r>
        <w:t>Vu l'admission du risque précité, il est inutile d'examiner si les autres risques retenus sont réalisés.</w:t>
      </w:r>
    </w:p>
    <w:p>
      <w:r>
        <w:rPr>
          <w:b/>
        </w:rPr>
        <w:t>E. 5</w:t>
      </w:r>
    </w:p>
    <w:p>
      <w:r>
        <w:t>Les mesures de substitution proposées, dépôt du permis C et domicile chez C______, ne sont pas, au regard des développements ci-dessus, de nature à pallier le risque de fuite, pas plus que l'obligation de se présenter régulièrement à un poste de police, sa non-présentation n'empêchant pas sa fuite mais la révélant.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- 10/11 - P/1962/2019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