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ACPR/248/2021 vom 18. März 2021</w:t>
      </w:r>
    </w:p>
    <w:p>
      <w:r>
        <w:t>GE Cour de justice, 2021-03-18, FR</w:t>
      </w:r>
    </w:p>
    <w:p>
      <w:r>
        <w:rPr>
          <w:b/>
        </w:rPr>
        <w:t xml:space="preserve">Quelle: </w:t>
      </w:r>
      <w:r>
        <w:t>https://mcp.opencaselaw.ch/entscheid/ge_gerichte_ACPR_248_2021</w:t>
      </w:r>
    </w:p>
    <w:p>
      <w:r>
        <w:t>FR: GE_GERICHTE ACPR/248/2021 du 18 mars 2021</w:t>
      </w:r>
    </w:p>
    <w:p>
      <w:r>
        <w:t>IT: GE_GERICHTE ACPR/248/2021 del 18 marzo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w:t>
      </w:r>
    </w:p>
    <w:p>
      <w:r>
        <w:t>- 8/14 - P/10987/2020 qui, partie à la procédure (art. 104 al. 1 let. a CPP), a qualité pour agir, ayant un intérêt juridiquement protégé à la modification ou à l'annulation de la décision querellée (art. 382 al. 1 CPP).</w:t>
      </w:r>
    </w:p>
    <w:p>
      <w:r>
        <w:rPr>
          <w:b/>
        </w:rPr>
        <w:t>E. 2</w:t>
      </w:r>
    </w:p>
    <w:p>
      <w:r>
        <w:t>Le recourant invoque une constatation erronée et incomplète des faits par l'autorité précédente.</w:t>
      </w:r>
    </w:p>
    <w:p>
      <w:r>
        <w:rPr>
          <w:b/>
        </w:rPr>
        <w:t>E. 2.1</w:t>
      </w:r>
    </w:p>
    <w:p>
      <w:r>
        <w:t>Une constatation est incomplète lorsque des faits pertinents ne figurent pas au dossier.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78-80 ad art. 393; ACPR/200/2012 du 16 mai 2012).</w:t>
      </w:r>
    </w:p>
    <w:p>
      <w:r>
        <w:rPr>
          <w:b/>
        </w:rPr>
        <w:t>E. 2.2</w:t>
      </w:r>
    </w:p>
    <w:p>
      <w:r>
        <w:t>En l'espèce, le recourant reproche en réalité au TMC son appréciation des éléments du dossier. D'ailleurs, il n'explique pas quels faits auraient été constatés de manière inexacte par le juge. Quoi qu'il en soit, dès lors que la Chambre de céans jouit d'un plein pouvoir de cognition en droit et en fait (art. 393 al. 2 CPP) (ATF 137 I 195 consid. 2.3.2 p. 197 ; arrêt du Tribunal fédéral 1B_524/2012 du 15 novembre 2012 consid. 2.1.), d'éventuelles constatations incomplètes ou inexactes du TAPEM auront été corrigées dans l'état de fait établi ci-devant. Le grief est dès lors infondé.</w:t>
      </w:r>
    </w:p>
    <w:p>
      <w:r>
        <w:rPr>
          <w:b/>
        </w:rPr>
        <w:t>E. 3</w:t>
      </w:r>
    </w:p>
    <w:p>
      <w:r>
        <w:t>Le recourant invoque une diminution des charges pesant contre lui.</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t>- 9/14 - P/10987/2020</w:t>
      </w:r>
    </w:p>
    <w:p>
      <w:r>
        <w:rPr>
          <w:b/>
        </w:rPr>
        <w:t>E. 3.2</w:t>
      </w:r>
    </w:p>
    <w:p>
      <w:r>
        <w:t>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3.3</w:t>
      </w:r>
    </w:p>
    <w:p>
      <w:r>
        <w:t>Il y a tentative de meurtre (art. 22 cum 111 CP),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w:t>
      </w:r>
    </w:p>
    <w:p>
      <w:r>
        <w:rPr>
          <w:b/>
        </w:rPr>
        <w:t>E. 3.4</w:t>
      </w:r>
    </w:p>
    <w:p>
      <w:r>
        <w:t>En l'espèce, il résulte des éléments au dossier que le recourant a participé à une altercation physique ayant impliqué trois personnes dont l'une au moins – D______ – a été sérieusement blessée. À teneur du constat de lésions traumatiques du précité, la plaie qu'il a subie au niveau du cou, si elle n'a pas concrètement mis sa vie en danger,</w:t>
      </w:r>
    </w:p>
    <w:p>
      <w:r>
        <w:t>- 10/14 - P/10987/2020 a été infligée à proximité immédiate de structures vitales de sorte que l'auteur du coup pourrait avoir eu pour intention – à tout le moins par dol éventuel – de porter atteinte à sa vie. Le recourant conteste être l'auteur du coup porté à la gorge de D______. Si aucun des témoins n'a vu qui a blessé le précité, il résulte des éléments au dossier que : la plaie a été infligée à l'aide d'un tesson de bouteille ; le recourant admet avoir eu en main une bouteille de bière au cours de l'altercation – entière ou brisée, et plus ou moins longtemps en fonction de ses déclarations – ; le tesson de bouteille de bière retrouvé sur les lieux, avec des traces rougeâtres, présente non seulement le profil ADN du recourant mais aussi celui de D______ ; le moment où celui-ci dit avoir été blessé au cou par le recourant précède immédiatement l'instant où celui-ci a pris la fuite, pourchassé par le blessé et E______ ; l'éventualité de l'auto-agression, évoquée par le recourant, est écartée par les médecins légistes ; et l'intervention d'un tiers blessant D______ ne paraît pas résulter des images de vidéosurveillance. Les éléments soulevés par le recourant – qu'il pourra développer devant l'autorité de jugement – ne le mettent donc pas d'emblée hors de cause. À ce stade avancé de l'instruction, les soupçons contre lui se sont donc bel et bien renforcés.</w:t>
      </w:r>
    </w:p>
    <w:p>
      <w:r>
        <w:rPr>
          <w:b/>
        </w:rPr>
        <w:t>E. 4</w:t>
      </w:r>
    </w:p>
    <w:p>
      <w:r>
        <w:t>Le recourant conteste tout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le Ministère public, qui avait pourtant retenu un risque de collusion à l'appui de sa demande de prolongation de la détention provisoire, n'en fait plus état dans sa réponse au recours. Quoi qu'il en soit, force est de constater qu'on ne voit pas en quoi le recourant pourrait nuire à l'éventuel témoignage de H______ – si tant est qu'il puisse, en cas de rencontre fortuite, être en mesure de le reconnaître –, ce dernier n'ayant pas vu à quel moment ni par qui D______ a été blessé au cou. Au surplus, par suite du prochain renvoi en jugement, le TMC n'expose pas en quoi,</w:t>
      </w:r>
    </w:p>
    <w:p>
      <w:r>
        <w:t>- 11/14 - P/10987/2020 concrètement, un risque de collusion subsisterait à l'égard des autres protagonistes de la procédure, étant relevé que les trois prévenus sont détenus.</w:t>
      </w:r>
    </w:p>
    <w:p>
      <w:r>
        <w:rPr>
          <w:b/>
        </w:rPr>
        <w:t>E. 5</w:t>
      </w:r>
    </w:p>
    <w:p>
      <w:r>
        <w:t>Le recourant conteste le risque de fuite.</w:t>
      </w:r>
    </w:p>
    <w:p>
      <w:r>
        <w:rPr>
          <w:b/>
        </w:rPr>
        <w:t>E. 5.1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5.2</w:t>
      </w:r>
    </w:p>
    <w:p>
      <w:r>
        <w:t>En l'espèce, le recourant, titulaire d'un permis F, se trouve en Suisse depuis sept ans. Il dispose d'un logement à son nom et a bénéficié d'un travail jusqu'en 2019. Son frère vit à J______ [VD]. Si le recourant est certes de nationalité étrangère, l'ordonnance querellée ne dit rien des liens qu'il aurait conservés avec les autres membres de sa famille ne vivant pas Suisse. Le risque de fuite paraît donc moindre que ce que retient l'ordonnance querellée et pourrait peut-être être pallié par des mesures de substitution au sens de l'art. 237 CPP, y compris une caution dont le montant et la provenance mériteraient analyse. Cet examen est toutefois rendu superflu par ce qui suit.</w:t>
      </w:r>
    </w:p>
    <w:p>
      <w:r>
        <w:rPr>
          <w:b/>
        </w:rPr>
        <w:t>E. 6</w:t>
      </w:r>
    </w:p>
    <w:p>
      <w:r>
        <w:t>Le recourant présente un risque de réitération.</w:t>
      </w:r>
    </w:p>
    <w:p>
      <w:r>
        <w:rPr>
          <w:b/>
        </w:rPr>
        <w:t>E. 6.1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w:t>
      </w:r>
    </w:p>
    <w:p>
      <w:r>
        <w:t>- 12/14 - P/10987/2020 ou de délits graves ("Verbrechen oder schwere Vergehen", ATF 137 IV 84 consid.</w:t>
      </w:r>
    </w:p>
    <w:p>
      <w:r>
        <w:rPr>
          <w:b/>
        </w:rPr>
        <w:t>E. 6.2</w:t>
      </w:r>
    </w:p>
    <w:p>
      <w:r>
        <w:t>En l'espèce, le recourant a été condamné, en 2016, pour lésions corporelles simples. Faute de production à la procédure de l'ordonnance pénale ayant conduit à cette condamnation – qu'il appartiendra au Ministère public de verser au dossier –, on ignore les circonstances dans lesquelles le recourant a, à l'époque, blessé un tiers. Cet antécédent est toutefois suffisant, quelle qu'ait été la quotité de la peine, pour retenir, dans le cas présent, un risque de réitération. Rendue quatre ans avant les faits, la précédente condamnation n'est pas ancienne et démontre que le recourant est prompt à passer à l'acte et porter atteinte à l'intégrité d'autres personnes. Or, au vu des faits graves qui lui sont ici reprochés et compte tenu de l'importance du bien juridiquement protégé, une seule condamnation antérieure suffit pour l'évaluation du risque. Dans la présente affaire, le recourant est mêlé à une rixe – ce qu'il ne conteste pas – dans le cadre de laquelle au moins une autre personne que lui a été gravement blessée. L'altercation violente a pris naissance dans le contexte d'une importante consommation d'alcool (le recourant présentait 1.7 ‰ à son arrivée à l'hôpital) et pour un motif futile, quelle que soit la version retenue (tentative de vol de téléphone ou chapardage de cigarette). Le risque que le recourant, dans un contexte similaire, commette des actes de violence paraît donc concret et sérieux. Il s'ensuit que c'est à bon droit que le TMC a retenu un risque de réitération.</w:t>
      </w:r>
    </w:p>
    <w:p>
      <w:r>
        <w:rPr>
          <w:b/>
        </w:rPr>
        <w:t>E. 7</w:t>
      </w:r>
    </w:p>
    <w:p>
      <w:r>
        <w:t>Aucune des mesures de substitution proposées n'est à même de pallier ce risque et la Chambre de céans n'en distingue nulle autre.</w:t>
      </w:r>
    </w:p>
    <w:p>
      <w:r>
        <w:rPr>
          <w:b/>
        </w:rPr>
        <w:t>E. 8</w:t>
      </w:r>
    </w:p>
    <w:p>
      <w:r>
        <w:t>Au vu de la peine menace et concrètement encourue si le recourant devait être reconnu coupable des infractions qui lui sont reprochées, la durée de la détention provisoire jusqu'à la prochaine échéance, c'est-à-dire onze mois au total, ne viole pas le principe de la proportionnalité.</w:t>
      </w:r>
    </w:p>
    <w:p>
      <w:r>
        <w:rPr>
          <w:b/>
        </w:rPr>
        <w:t>E. 9</w:t>
      </w:r>
    </w:p>
    <w:p>
      <w:r>
        <w:t>Le recours s'avère ainsi infondé et doit être rejeté.</w:t>
      </w:r>
    </w:p>
    <w:p>
      <w:r>
        <w:rPr>
          <w:b/>
        </w:rPr>
        <w:t>E. 10</w:t>
      </w:r>
    </w:p>
    <w:p>
      <w:r>
        <w:t>Le recourant, qui succombe, supportera les frais envers l'État, fixés en totalité à CHF 900.-, y compris un émolument de décision (art. 428 al. 1 CPP et 13 al. 1 du Règlement fixant le tarif des frais en matière pénale, RTFMP ; E 4 10.03).</w:t>
      </w:r>
    </w:p>
    <w:p>
      <w:r>
        <w:t>- 13/14 - P/10987/2020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