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ACPR/245/2021 vom 15. April 2021</w:t>
      </w:r>
    </w:p>
    <w:p>
      <w:r>
        <w:t>GE Cour de justice, 2021-04-15, FR</w:t>
      </w:r>
    </w:p>
    <w:p>
      <w:r>
        <w:rPr>
          <w:b/>
        </w:rPr>
        <w:t xml:space="preserve">Quelle: </w:t>
      </w:r>
      <w:r>
        <w:t>https://mcp.opencaselaw.ch/entscheid/ge_gerichte_ACPR_245_2021</w:t>
      </w:r>
    </w:p>
    <w:p>
      <w:r>
        <w:t>FR: GE_GERICHTE ACPR/245/2021 du 15 avril 2021</w:t>
      </w:r>
    </w:p>
    <w:p>
      <w:r>
        <w:t>IT: GE_GERICHTE ACPR/245/2021 del 15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P/12899/2020 ACPR/245/2021 COUR DE JUSTICE Chambre pénale de recours Arrêt du jeudi 15 avril 2021</w:t>
      </w:r>
    </w:p>
    <w:p>
      <w:r>
        <w:t>Entre A______, domicilié ______ [FR], comparant en personne, recourant,</w:t>
      </w:r>
    </w:p>
    <w:p>
      <w:r>
        <w:t>contre l'ordonnance sur opposition rendue le 2 mars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- 2/5 - P/12899/2020 Vu : - l'ordonnance pénale du 22 juillet 2020 par laquelle le Ministère public a déclaré A______ coupable de vol (art. 139 ch. 1 CP), tentative de vol (art. 139 ch. 1 cum 22 al. 1 CP), violation de domicile (art. 186 CP) et vol d'importance mineure (art. 139 ch. 1 et 172ter CP), et l'a condamné à une peine pécuniaire de 120 jours-amende à CHF 60.- l'unité, ainsi qu'à une amende de CHF 1'000.-; - l'opposition formée par A______ par courrier du 31 juillet 2020; - l'ordonnance sur opposition rendue le 2 mars 2021 par le Ministère public; - le courrier daté du 10 mars 2021 adressé par A______ à la Chambre de céans, intitulé "recours" contre ladite ordonnance sur opposition; - le pli du 30 mars 2021 de la direction de la procédure de la Chambre de céans à A______; - le courrier du 2 avril 2021 de l'intéressé. Attendu que : - dans son ordonnance querellée, le Ministère public a estimé que les faits étaient établis et la peine adéquate, de sorte qu'il a maintenu l'ordonnance pénale du 22 juillet 2020 et transmis la procédure au Tribunal de police; - interpellé par la direction de la procédure de la Chambre de céans quant à l'éventuelle irrecevabilité de son recours, A______ a déclaré néanmoins vouloir le maintenir. Considérant, en droit, que : - selon l'art. 356 al. 1 CPP, lorsque le ministère public décide de maintenir l'ordonnance pénale, il transmet sans retard le dossier au tribunal de première instance en vue des débats; - l'ordonnance pénale tient alors lieu d'acte d'accusation (art. 356 al. 1 2ème phrase CPP), qui n'est pas sujet à recours (art. 324 al. 2 CPP); - le tribunal statue sur la validité de l'ordonnance pénale et de l'opposition (art. 356 al. 2 CPP);</w:t>
      </w:r>
    </w:p>
    <w:p>
      <w:r>
        <w:t>- 3/5 - P/12899/2020 - en l'espèce, dans l'ordonnance querellée, le Ministère public a maintenu son ordonnance pénale et transmis la cause au Tribunal de police, qui statuera sur la cause; - cette décision n'est pas sujette à recours (ACPR/260/2011 consid. 2.3.2. et les références), comme cela était d'ailleurs expressément mentionné au bas de la décision, en caractères gras; - partant, le recours est irrecevable, ce que la Chambre de céans pouvait constater d'emblée, soit sans échange d'écritures ni débats (art. 390 al. 2 et 5 a contrario CPP); - le recourant, qui succombe, supportera les frais envers l'État, qui comprendront un émolument de CHF 300.- (art. 428 al. 1 CPP et 13 al. 1 du Règlement fixant le tarif des frais en matière pénale, RTFMP ; E 4 10.03). * * * * *</w:t>
      </w:r>
    </w:p>
    <w:p>
      <w:r>
        <w:t>- 4/5 - P/12899/2020</w:t>
      </w:r>
    </w:p>
    <w:p>
      <w:r>
        <w:t>PAR CES MOTIFS, LA COUR :</w:t>
      </w:r>
    </w:p>
    <w:p>
      <w:r>
        <w:t>Déclare le recours irrecevable. Condamne A______ aux frais de la procédure de recours, qui comprennent un émolument de CHF 300.-. Notifie le présent arrêt ce jour, en copie, au recourant et au Ministère public. Le communique, pour information, au Tribunal de police. Siégeant : Madame Corinne CHAPPUIS BUGNON, présidente; Monsieur Christian COQUOZ et Madame Alix FRANCOTTE CONUS,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P/12899/2020 P/12899/2020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300.00 - CHF</w:t>
      </w:r>
    </w:p>
    <w:p>
      <w:r>
        <w:t>Total CHF 385.00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