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ACPR/244/2025 vom 14. Februar 2025</w:t>
      </w:r>
    </w:p>
    <w:p>
      <w:r>
        <w:t>GE Cour de justice, 2025-02-14, FR</w:t>
      </w:r>
    </w:p>
    <w:p>
      <w:r>
        <w:rPr>
          <w:b/>
        </w:rPr>
        <w:t xml:space="preserve">Quelle: </w:t>
      </w:r>
      <w:r>
        <w:t>https://mcp.opencaselaw.ch/entscheid/ge_gerichte_ACPR_244_2025</w:t>
      </w:r>
    </w:p>
    <w:p>
      <w:r>
        <w:t>FR: GE_GERICHTE ACPR/244/2025 du 14 février 2025</w:t>
      </w:r>
    </w:p>
    <w:p>
      <w:r>
        <w:t>IT: GE_GERICHTE ACPR/244/2025 del 14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argue que la sauvegarde de ses intérêts nécessiterait l'assistance d'un avocat.</w:t>
      </w:r>
    </w:p>
    <w:p>
      <w:r>
        <w:rPr>
          <w:b/>
        </w:rPr>
        <w:t>E. 3.1</w:t>
      </w:r>
    </w:p>
    <w:p>
      <w:r>
        <w:t>En dehors des cas de défense obligatoire, la direction de la procédure ordonne une défense d'office si le prévenu ne dispose pas des moyens nécessaires et que l'assistance d'un défenseur est justifiée pour sauvegarder ses intérêts (art. 132 al. 1 let. b CPP). Il s'agit de conditions cumulatives (arrêt du Tribunal fédéral 1B_667/2011 du</w:t>
      </w:r>
    </w:p>
    <w:p>
      <w:r>
        <w:rPr>
          <w:b/>
        </w:rPr>
        <w:t>E. 3.2</w:t>
      </w:r>
    </w:p>
    <w:p>
      <w:r>
        <w:t>La défense d’office aux fins de protéger les intérêts du prévenu se justifie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w:t>
      </w:r>
    </w:p>
    <w:p>
      <w:r>
        <w:t>- 8/10 - P/8916/2024</w:t>
      </w:r>
    </w:p>
    <w:p>
      <w:r>
        <w:rPr>
          <w:b/>
        </w:rPr>
        <w:t>E. 3.3</w:t>
      </w:r>
    </w:p>
    <w:p>
      <w:r>
        <w:t>Pour évaluer si l'affaire présente des difficultés que le prévenu ne pourrait pas surmonter sans l'aide d'un avocat, il y a lieu d'apprécier l'ensemble des circonstances concrètes. En particulier, il convient de s'attacher à la peine concrètement encourue et non à la seule peine menace prévue par la loi (ATF 143 I 164 consid. 2.4.3 et 3; L. MOREILLON / A. PAREIN-REYMOND, Petit Commentaire du CPP, 2e éd., 2016, n. 30 ad art. 132).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w:t>
      </w:r>
    </w:p>
    <w:p>
      <w:r>
        <w:rPr>
          <w:b/>
        </w:rPr>
        <w:t>E. 3.4</w:t>
      </w:r>
    </w:p>
    <w:p>
      <w:r>
        <w:t>En l'espèce, la question d'une éventuelle indigence du recourant peut souffrir de demeurer indécise, dès lors que l'une des deux autres conditions pour l'octroi de la défense d'office n'est pas réalisée, ainsi qu'il sera vu ci-après. Si la condition de gravité de l'affaire au regard du seuil prévu à l'art. 132 al. 3 CPP apparait réalisée, dans la mesure où, aux termes des ordonnances pénales des 11 avril et 15 octobre 2024, ainsi que du 2 février 2025, dont le Tribunal de police était saisi, le recourant encourait un total de 260 unités pénales, les faits reprochés demeurent simples et circonscrits, comme déjà retenu par la Chambre de céans dans ses arrêts des 6 novembre 2024 et 23 janvier 2025 précités, dont le raisonnement peut être repris mutatis mutandis. La jonction de procédures – supplémentaire – ordonnée par le Tribunal de police le 7 février 2025, soit après le second de ces arrêts, a certes augmenté la peine encourue, mais pas la difficulté de la cause, s'agissant pour cette plus récente interpellation, du 1er février 2025, d'entrée illégale en Suisse, de violation d'une interdiction de périmètre, pour s'être trouvé encore une fois dans le secteur de la place des Volontaires, et d'avoir pris la fuite à l'arrivée de la police. Le recourant a pu s'exprimer sur les faits dont il est prévenu, lors de ses auditions par la police, hors présence d'un avocat et en anglais, la traduction ayant été effectuée tantôt par un interprète, tantôt par un policier. Le fait qu'il a refusé de s'exprimer devant la police le 2 février 2025, alors qu'il avait demandé l'assistance de son conseil qui n'a pas pu être joint, n'y change rien. Il a au demeurant pu le faire ensuite en détails devant le Ministère public, sans avocat. Les normes pénales qui lui sont opposées, soit des infractions à la législation sur les étrangers, de manière récurrente, et les stupéfiants, ainsi qu'un empêchement d'accomplir un acte officiel au sens de l'art. 286 al. 1 CP, ne présentent pas de réelle difficulté de compréhension ou d'application, même pour une personne sans formation juridique. Il ressort d'ailleurs des réponses du recourant, notamment lors de ses auditions par la police, qu'il a parfaitement compris les enjeux des comportements incriminés, admettant la quasi intégralité des faits reprochés,</w:t>
      </w:r>
    </w:p>
    <w:p>
      <w:r>
        <w:t>- 9/10 - P/8916/2024 concédant en particulier avoir été au courant du fait qu'il n'avait pas le droit de venir à Genève ou en Suisse. On ne voit ainsi pas ce qui aurait empêché le recourant de s'exprimer seul, avec un interprète, devant le juge du fond, le 4 mars 2025. En définitive, la cause ne présente pas de difficultés particulières nécessitant l'intervention d'un avocat rémunéré par l'État. Les conditions de l'art. 132 al. 1 let. b CPP ne sont dès lors pas réunies et la défense d'office du recourant pouvait être, une nouvelle fois, refusée, par le Tribunal de police. 4. Justifiée, l'ordonnance querellée sera donc confirmée et, partant, le recours rejeté. 5. La procédure de recours contre le refus de l'octroi de l'assistance juridique ne donne pas lieu à la perception de frais (art. 20 RAJ). * * * * *</w:t>
      </w:r>
    </w:p>
    <w:p>
      <w:r>
        <w:rPr>
          <w:b/>
        </w:rPr>
        <w:t>E. 7</w:t>
      </w:r>
    </w:p>
    <w:p>
      <w:r>
        <w:t>février 2012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