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ACPR/244/2020 vom 10. Dezember 2019</w:t>
      </w:r>
    </w:p>
    <w:p>
      <w:r>
        <w:t>GE Cour de justice, 2019-12-10, FR</w:t>
      </w:r>
    </w:p>
    <w:p>
      <w:r>
        <w:rPr>
          <w:b/>
        </w:rPr>
        <w:t xml:space="preserve">Quelle: </w:t>
      </w:r>
      <w:r>
        <w:t>https://mcp.opencaselaw.ch/entscheid/ge_gerichte_ACPR_244_2020</w:t>
      </w:r>
    </w:p>
    <w:p>
      <w:r>
        <w:t>FR: GE_GERICHTE ACPR/244/2020 du 10 décembre 2019</w:t>
      </w:r>
    </w:p>
    <w:p>
      <w:r>
        <w:t>IT: GE_GERICHTE ACPR/244/2020 del 10 dicembre 2019</w:t>
      </w:r>
    </w:p>
    <w:p>
      <w:pPr>
        <w:pStyle w:val="Heading2"/>
      </w:pPr>
      <w:r>
        <w:t>Erwägungen</w:t>
      </w:r>
    </w:p>
    <w:p>
      <w:r>
        <w:rPr>
          <w:b/>
        </w:rPr>
        <w:t>E. 4</w:t>
      </w:r>
    </w:p>
    <w:p>
      <w:r>
        <w:t>Le recourant conteste devoir assumer le paiement d'une indemnité, dont il trouve le montant excessif.</w:t>
      </w:r>
    </w:p>
    <w:p>
      <w:r>
        <w:rPr>
          <w:b/>
        </w:rPr>
        <w:t>E. 4.1</w:t>
      </w:r>
    </w:p>
    <w:p>
      <w:r>
        <w:t>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Bâle 2011, n. 12 ad art. 429).</w:t>
      </w:r>
    </w:p>
    <w:p>
      <w:r>
        <w:rPr>
          <w:b/>
        </w:rPr>
        <w:t>E. 4.2</w:t>
      </w:r>
    </w:p>
    <w:p>
      <w:r>
        <w:t>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w:t>
      </w:r>
    </w:p>
    <w:p>
      <w:r>
        <w:t>- 11/14 - P/17192/2018 l'usage des praticiens,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4.3</w:t>
      </w:r>
    </w:p>
    <w:p>
      <w:r>
        <w:t>En l'espèce, le Ministère public a admis la nécessité pour l'intimée d'être assistée d'un avocat et est entré en matière sur son indemnisation. Cette appréciation, prémisse nécessaire à l'allocation de l'indemnité figurant dans le dispositif de l'ordonnance de classement, est acquise. Le recourant ne la conteste d'ailleurs pas. Seules les démarches raisonnables et nécessaires à une défense efficace devant être retenues, les notes d'honoraires produites par l'intimée seront examinées à cette aune. Il sera ainsi rappelé, à titre liminaire, que l'instruction n'a nécessité qu'une audition de l'intimée à la police. L'intimée allègue 9 heures 30 minutes d'entretiens avec son conseil ainsi que plus de</w:t>
      </w:r>
    </w:p>
    <w:p>
      <w:r>
        <w:rPr>
          <w:b/>
        </w:rPr>
        <w:t>E. 5</w:t>
      </w:r>
    </w:p>
    <w:p>
      <w:r>
        <w:t>Le recourant, qui n'obtient que très partiellement gain de cause, supportera les deux tiers des frais (2/3) envers l'État, fixés en totalité à CHF 1'000.- (art. 428 al. 1 CPP et 13 al. 1 du Règlement fixant le tarif des frais en matière pénale, RTFMP ; E 4 10.03), soit CHF 666.-.</w:t>
      </w:r>
    </w:p>
    <w:p>
      <w:r>
        <w:rPr>
          <w:b/>
        </w:rPr>
        <w:t>E. 6</w:t>
      </w:r>
    </w:p>
    <w:p>
      <w:r>
        <w:t>Le recourant, partie plaignante représentée par un conseil, n'a ni chiffré ni justifié de prétentions en indemnité au sens de l'art. 433 al. 2 CPP, applicable en instance de recours (art. 436 al. 1 CPP), si bien qu'il n'y a pas non plus à lui en allouer (art. 433 al. 2, 2ème phrase, CPP; arrêt du Tribunal fédéral 6B_1345/2016 du 30 novembre 2017 consid. 7).</w:t>
      </w:r>
    </w:p>
    <w:p>
      <w:r>
        <w:rPr>
          <w:b/>
        </w:rPr>
        <w:t>E. 7</w:t>
      </w:r>
    </w:p>
    <w:p>
      <w:r>
        <w:t>L'intimée, prévenue, qui a conclu au rejet du recours et à la confirmation de l'ordonnance querellée, n'obtient pas gain de cause, de sorte qu'aucune indemnité ne lui est due selon l'art. 429 CPP. * * * * *</w:t>
      </w:r>
    </w:p>
    <w:p>
      <w:r>
        <w:t>- 13/14 - P/17192/2018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