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ACPR/241/2025 vom 6. Dezember 2024</w:t>
      </w:r>
    </w:p>
    <w:p>
      <w:r>
        <w:t>GE Cour de justice, 2024-12-06, FR</w:t>
      </w:r>
    </w:p>
    <w:p>
      <w:r>
        <w:rPr>
          <w:b/>
        </w:rPr>
        <w:t xml:space="preserve">Quelle: </w:t>
      </w:r>
      <w:r>
        <w:t>https://mcp.opencaselaw.ch/entscheid/ge_gerichte_ACPR_241_2025</w:t>
      </w:r>
    </w:p>
    <w:p>
      <w:r>
        <w:t>FR: GE_GERICHTE ACPR/241/2025 du 6 décembre 2024</w:t>
      </w:r>
    </w:p>
    <w:p>
      <w:r>
        <w:t>IT: GE_GERICHTE ACPR/241/2025 del 6 dicembre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P/26921/2024 ACPR/241/2025 COUR DE JUSTICE Chambre pénale de recours Arrêt du mercredi 26 mars 2025</w:t>
      </w:r>
    </w:p>
    <w:p>
      <w:r>
        <w:t>Entre A______, domiciliée ______ [GE], agissant en personne, recourante,</w:t>
      </w:r>
    </w:p>
    <w:p>
      <w:r>
        <w:t>contre l'ordonnance de non-entrée en matière rendue le 6 décembre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P/26921/2024</w:t>
      </w:r>
    </w:p>
    <w:p>
      <w:r>
        <w:t>Vu : - le recours formé par A______, expédié le 19 décembre 2024, contre l'ordonnance de non-entrée en matière rendue le 6 précédent par le Ministère public; - la demande de sûretés, envoyée à A______ le 14 janvier 2025, avec un délai de paiement au 29 suivant; - le versement des sûretés en CHF 800.- intervenu le 28 janvier 2025; - les observations du Ministère public du 13 février 2025; - les courriers de A______ des 25 février et 18 mars 2025. Attendu que : - dans son courrier du 18 mars 2025, A______, après avoir été interpellée par la Direction de la procédure sur le sens à donner à son premier pli, confirme vouloir procéder au retrait de son recours. Considérant que : - le retrait n'est pas tardif, au sens de l'art. 386 al. 2 let. b CPP, la cause n'ayant pas encore été gardée à juger, - sous l'angle des frais, la loi met sur le même pied recours retiré et recours rejeté (art. 428 al. 1 CPP), de sorte que la partie qui retire son recours est réputée avoir succombé (art. 428 al. 1, 2e phrase, CPP), - il sera toutefois statué sans frais, le retrait étant intervenu à un stade précoce de la procédure.</w:t>
      </w:r>
    </w:p>
    <w:p>
      <w:r>
        <w:t>* * * * *</w:t>
      </w:r>
    </w:p>
    <w:p>
      <w:r>
        <w:t>- 3/3 - P/26921/2024 PAR CES MOTIFS, LA COUR :</w:t>
      </w:r>
    </w:p>
    <w:p>
      <w:r>
        <w:t>Prend acte du retrait du recours et raye la cause du rôle. Ordonne la restitution des sûretés en CHF 800.- en faveur de A______. Laisse les frais de la procédure de recours à la charge de l'État. Notifie le présent arrêt, en copie, à la recourante et au Ministère public. Siégeant : Madame Corinne CHAPPUIS BUGNON, présidente; Madame Françoise SAILLEN AGAD et Monsieur Vincent DELALOYE, juges; Madame Olivia SOBRINO, greffière.</w:t>
      </w:r>
    </w:p>
    <w:p>
      <w:r>
        <w:t>La greffière :</w:t>
      </w:r>
    </w:p>
    <w:p>
      <w:r>
        <w:t>Olivia SOBRINO</w:t>
      </w:r>
    </w:p>
    <w:p>
      <w:r>
        <w:t>La présidente :</w:t>
      </w:r>
    </w:p>
    <w:p>
      <w:r>
        <w:t>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