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ACPR/234/2019 vom 27. Januar 2019</w:t>
      </w:r>
    </w:p>
    <w:p>
      <w:r>
        <w:t>GE Cour de justice, 2019-01-27, FR</w:t>
      </w:r>
    </w:p>
    <w:p>
      <w:r>
        <w:rPr>
          <w:b/>
        </w:rPr>
        <w:t xml:space="preserve">Quelle: </w:t>
      </w:r>
      <w:r>
        <w:t>https://mcp.opencaselaw.ch/entscheid/ge_gerichte_ACPR_234_2019</w:t>
      </w:r>
    </w:p>
    <w:p>
      <w:r>
        <w:t>FR: GE_GERICHTE ACPR/234/2019 du 27 janvier 2019</w:t>
      </w:r>
    </w:p>
    <w:p>
      <w:r>
        <w:t>IT: GE_GERICHTE ACPR/234/2019 del 27 gennaio 2019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P/1653/2019 ACPR/234/2019 COUR DE JUSTICE Chambre pénale de recours Arrêt du jeudi 21 mars 2019 Entre</w:t>
      </w:r>
    </w:p>
    <w:p>
      <w:r>
        <w:t>A______, domicilié rue ______ Genève, comparant par Me Daniel C. BURKHARDT, avocat, rue de la Croix-d'Or 10, 1204 Genève, recourant,</w:t>
      </w:r>
    </w:p>
    <w:p>
      <w:r>
        <w:t>contre l'ordonnance de classement rendue le 27 janvier 2019 par le Ministère public,</w:t>
      </w:r>
    </w:p>
    <w:p>
      <w:r>
        <w:t>et</w:t>
      </w:r>
    </w:p>
    <w:p>
      <w:r>
        <w:t>LE MINISTÈRE PUBLIC de la République et canton de Genève, route de Chancy 6B, 1213 Petit-Lancy - case postale 3565, 1211 Genève 3, intimé.</w:t>
      </w:r>
    </w:p>
    <w:p>
      <w:r>
        <w:t>- 2/5 - P/1653/2019 Vu :  l'ordonnance du 27 janvier 2019, par laquelle le Ministère public a rendu une ordonnance de non-entrée en matière en faveur de B______;  le recours de A______, déposé le 6 février 2019;  les sûretés versées, en CHF 1'000.-. Attendu que :  le samedi 26 janvier 2019, A______ a déposé plainte pénale contre B______, qui l'aurait battu à deux reprises pendant le mois de janvier 2019 et dépouillé le matin même de EUR 2'500.-, qu'il avait retirés avec lui à un distributeur sur un compte de sa mère (dont il détenait le NIP);  interrogé le même jour par la police, qui a retrouvé l'argent empaqueté en deux liasses, dissimulées dans l'appartement de A______, B______ a contesté toute infraction;  selon certificat médical, daté du 26 janvier 2019, mais produit avec l'acte de recours seulement, A______ ne présentait pas de lésion visible ni d'hématome, mais une douleur à la palpation au niveau de la dixième côte;  le dimanche 27 janvier 2019, le Ministère public a rendu la décision querellée, estimant que les lésions corporelles n'étaient pas établies et que la restitution immédiate de l'argent commandait de faire application de l'art. 52 CP;  dans son recours, prolixe sur son état de vulnérabilité et assorti notamment de plusieurs dizaines de pages imprimées tirées d'échanges C______ [messagerie instantanée] entre B______ et lui, A______ fait valoir son symptôme de trouble de la personnalité dépendante, sa curatelle de portée générale, l'emprise "diabolique" de B______ sur lui et la commission de voies de fait, appropriation illégitime, extorsion et chantage, usure, menaces, contrainte et abus de la détresse;  il affirme que son curateur, sa mère, son supérieur hiérarchique et des médecins devraient être entendus;  à réception des sûretés, le recours a été gardé à juger, sans échange d'écritures ni débats.</w:t>
      </w:r>
    </w:p>
    <w:p>
      <w:r>
        <w:t>- 3/5 - P/1653/2019 Considérant en droit que :  les recours manifestement irrecevables ou mal fondés peuvent être rejetés sans demande d'observations à l'autorité intimée ni aux personnes mises en cause et sans débats (art. 390 al. 2, 1ère phrase, et al. 5 a contrario CPP);  en l'espèce, le recourant perd de vue qu'il a déposé plainte pénale pour avoir été frappé à deux reprises par B______ et pour lui avoir remis sous la contrainte EUR 2'500.- et que le Ministère public ne s'est pas prononcé sur d'autres faits ou infractions;  faute de décision préalable, il n'y a donc pas à traiter les griefs soulevés à titre additionnel dans l'acte de recours;  le recourant prétend que sa douleur aux côtes, qu'il affirme fissurées, mais sans corroboration dans le certificat médical, aurait été causée par B______, sans expliquer ce qui, en l'absence de témoin direct, permettait d'accréditer sa version des faits;  pour l'argent qui aurait été retiré au profit de B______, le recourant suggère, certes, l'audition de "témoins", mais tous ne sont intervenus qu'après qu'il eut retiré l'argent et fait sa déposition à la police;  il en va en particulier ainsi de sa mère, qu'il aurait convaincue de modifier son NIP après le retrait d'argent litigieux;  pour le surplus, le recourant n'émet aucune critique sur l'application concrète de l'art. 52 CP;  le recours s'avère par conséquent mal fondé;  le recourant, qui succombe, sera condamné aux frais de l'instance, qui seront fixés en totalité à CHF 500.- (art. 428 al. 1 CPP cum art. 13 al. 1 let. c RTFMP). * * * * *</w:t>
      </w:r>
    </w:p>
    <w:p>
      <w:r>
        <w:t>- 4/5 - P/1653/2019</w:t>
      </w:r>
    </w:p>
    <w:p>
      <w:r>
        <w:t>PAR CES MOTIFS, LA COUR : Rejette le recours dans la mesure de sa recevabilité. Condamne A______ aux frais de la procédure de recours, fixés en totalité à CHF 500.-. Dit que ce montant sera prélevé sur les sûretés versées, et le solde restitué. Notifie le présent arrêt ce jour, en copie, à A______ (soit pour lui son conseil) et au Ministère public. Siégeant : Madame Corinne CHAPPUIS BUGNON, présidente; Monsieur Christian COQUOZ et Madame Alix FRANCOTTE CONUS,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P/1653/2019 P/20483/2015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20.00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405.00 - CHF</w:t>
      </w:r>
    </w:p>
    <w:p>
      <w:r>
        <w:t>Total CHF 500.00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