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ACPR/232/2026 vom 6. März 2026</w:t>
      </w:r>
    </w:p>
    <w:p>
      <w:r>
        <w:t>GE Cour de justice, 2026-03-06, FR</w:t>
      </w:r>
    </w:p>
    <w:p>
      <w:r>
        <w:rPr>
          <w:b/>
        </w:rPr>
        <w:t xml:space="preserve">Quelle: </w:t>
      </w:r>
      <w:r>
        <w:t>https://mcp.opencaselaw.ch/entscheid/ge_gerichte_ACPR_232_2026</w:t>
      </w:r>
    </w:p>
    <w:p>
      <w:r>
        <w:t>FR: GE_GERICHTE ACPR/232/2026 du 6 mars 2026</w:t>
      </w:r>
    </w:p>
    <w:p>
      <w:r>
        <w:t>IT: GE_GERICHTE ACPR/232/2026 del 6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d'être mis au bénéfice d'une défense d'office.</w:t>
      </w:r>
    </w:p>
    <w:p>
      <w:r>
        <w:rPr>
          <w:b/>
        </w:rPr>
        <w:t>E. 3.1</w:t>
      </w:r>
    </w:p>
    <w:p>
      <w:r>
        <w:t>En vertu de l'art. 130 CPP, le prévenu est tenu d'avoir un défenseur lorsqu'il est détenu depuis plus de dix jours (let. a) ou qu'il encourt une peine privative de liberté de plus d'un an (let. b). Un cas de défense obligatoire au sens de l'art. 130 CPP impose au mis en cause l'assistance d'un défenseur, que celui-ci le soit à titre privé (art. 129 CPP) ou désigné d'office (art. 132 CPP). Dans le premier cas, le prévenu choisit librement son avocat et le rémunère lui-même. Dans le second, l'autorité désigne au mis en cause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t>- 7/11 - P/22169/2024</w:t>
      </w:r>
    </w:p>
    <w:p>
      <w:r>
        <w:rPr>
          <w:b/>
        </w:rPr>
        <w:t>E. 3.2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rPr>
          <w:b/>
        </w:rPr>
        <w:t>E. 3.3</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 Le cas du prévenu dont les biens sont placés sous séquestre par l'autorité pénale peut être, selon les circonstances, assimilé à une situation d'indigence (Y. JEANNERET/ A. KUHN/ C. PERRIER DEPEURSINGE (éds), Commentaire romand : Code de procédure pénale suisse, 2ème éd., Bâle 2019, n. 59a ad art. 132). 3.4.1. Il existe un risque de contournement des règles légales (cf. art. 134 al. 2 CPP), quand un prévenu pourvu d'un défenseur d'office fait le choix d'un conseil privé, puis requiert, en invoquant son indigence, la nomination de ce dernier au titre de nouveau défenseur d'office. Il appartient toutefois à la direction de la procédure de vérifier que la situation financière du requérant a bel et bien évolué; elle s'assurera ainsi de la bonne foi du prévenu (arrêt du Tribunal fédéral 1B_461/2016 du 9 février 2017 consid. 2.2.2). 3.4.2. Dans un arrêt 1B_392/2017 du 14 décembre 2017, le Tribunal fédéral a relevé que le recourant, qui ne soutenait pas s'être retrouvé sans l'assistance d'un avocat au cours de la procédure, ne prétendait toujours pas que les circonstances qui prévalaient en juin 2017 (annonce de la défense privée) auraient été différentes, notamment sur le plan financier, de celles de juillet 2017 (demande de désignation de son avocat de choix en tant que défenseur d'office). Au contraire, le recourant rappelait que son indigence avait été établie en février 2017 déjà et que la raison du changement d'avocat résultait de la rupture du lien de confiance avec sa précédente mandataire. Malgré l'existence et la connaissance de ces motifs tant du recourant que de son avocat de choix dès juin 2017, ils n'avaient pas choisi d'agir par la procédure prévue à l'art. 134 al. 2 CPP pour obtenir le changement de l'avocate d'office, mais avaient opté de procéder par le biais de l'art. 129 CPP, ce qui était, à ce stade, légitime. En l'absence de tout élément nouveau, le recourant et son avocat ne pouvaient en revanche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en l'occurrence au regard du peu de temps écoulé entre la date de l'annonce du mandat de choix et celle du dépôt de la demande d'une défense d'office. Faire ensuite grief à l'autorité de ne pas s'être assurée que le recourant serait en mesure de s'acquitter des honoraires de son nouvel avocat avant de révoquer le mandat d'office n'était d'aucune utilité au recourant, puisqu'un tel</w:t>
      </w:r>
    </w:p>
    <w:p>
      <w:r>
        <w:t>- 8/11 - P/22169/2024 examen n'aurait pas entraîné la désignation de l'avocat de choix en tant que défenseur d'office, mais, en cas d'indigence, la confirmation du mandat existant et de la procédure à suivre pour le modifier (cf. art. 134 al. 2 CPP). Le recourant, assisté alors par son nouvel avocat, ne soutenait au demeurant pas s'être opposé à cette révocation, ayant ainsi accepté les conséquences en découlant. En tout état de cause, l'avocat du recourant savait, au moment d'accepter le mandat privé, que son client était indigent et bénéficiait d'une défense d'office. Le mandataire pouvait soit refuser le mandat ou déposer immédiatement une demande de désignation en tant qu'avocat d'office, respectivement dans le cas d'espèce une requête de changement du mandataire ayant cette qualité. C'était donc en connaissance des circonstances et des risques, en particulier financiers, que l'avocat avait accepté de défendre le recourant en tant qu'avocat de choix. Partant, c'était à juste titre que la cour cantonale avait confirmé le refus de nommer l'avocat de choix du recourant en tant que défenseur d'office (consid. 2.3). 3.4.3. Dans l'arrêt ACPR/717/2020 auquel le recourant se réfère, la Chambre de céans avait exclu, compte tenu des deux ans environ qui s'étaient écoulés entre la révocation de la défense d'office et la nouvelle demande, ainsi que du paiement (allégué) par la mère du prévenu des honoraires de l'avocat de choix durant cette période, que le recourant aurait décliné la première défense d'office pour contourner la procédure prévue à l'art. 134 al. 2 CPP, dans le but d'obtenir un changement d'avocat d'office. L'existence d'un abus de droit devait donc être niée. Le point de savoir si les ressources de l'intéressé s'étaient modifiées depuis la révocation de la défense d'office n'était donc pas pertinent. Au surplus, rien ne permettait de douter de l'avocat de choix selon lequel la mère du prévenu, après s'être acquittée durant de nombreux mois de ses honoraires, ne les réglerait plus – choix que l'intéressée était fondée à exercer, puisqu'il n'apparaissait pas qu'un jugement rendu en application des art. 328 et s. CC (dette alimentaire) l'y contraindrait –. Restait donc à déterminer si le recourant était indigent. Tel semblait être le cas, ce dernier étant, au vu de sa détention, sans revenu (conséquent), respectivement, en raison de la saisie de ses avoirs, sans fortune. Les conditions de l'art. 132 al. 1 let. b CPP étant réunies, le recours était fondé.</w:t>
      </w:r>
    </w:p>
    <w:p>
      <w:r>
        <w:rPr>
          <w:b/>
        </w:rPr>
        <w:t>E. 3.5</w:t>
      </w:r>
    </w:p>
    <w:p>
      <w:r>
        <w:t>En l'espèce, le recourant se trouve dans une situation de défense obligatoire, vu la durée de sa détention avant jugement (du 19 mars au 10 octobre 2025; art. 130 al. 1 let. a CPP) et dans la mesure où il est passible, au vu de la gravité des infractions qui lui sont reprochées et de leur durée, d'une peine privative de liberté de plus d'une année (art. 130 al. 1 let. b CPP). L'intéressé est assisté de Me B______ depuis le 8 avril 2025, la révocation de la défense d'office en cours ayant été prononcée le lendemain. La prénommée étant encore constituée à ce jour, une défense d'office au sens de l'art. 132 al. 1 let. a CPP n'entrait pas en ligne de compte. L'avocate du recourant savait, au moment d'accepter le mandat privé, au printemps 2025, que son client bénéficiait d'une défense d'office. Les éléments allant dans le sens</w:t>
      </w:r>
    </w:p>
    <w:p>
      <w:r>
        <w:t>- 9/11 - P/22169/2024 d'une indigence du recourant existaient alors déjà, puisque ce dernier, interpellé le 19 mars 2025 et placé en détention provisoire, était mis en cause dans une vaste trafic de divers stupéfiants dont l'ampleur apparaissait déjà dans le rapport d'arrestation du 20 mars 2025 et sa mise en prévention Il ressortait de ce même rapport que des disques externes et trois ordinateurs portables, dont partie pouvait être liée à l'activité de comptable du recourant, avaient été saisis dans un local à la rue 1______, ce qui était de nature à entraver son activité professionnelle. Sur ce point, le recourant n'a à aucun moment démontré le chiffre d'affaires, ni a fortiori le bénéfice net, qu'il aurait retiré de cette activité, se bornant à alléguer lors de ses premières auditions devant la police et le Ministère public que son revenu aurait été de l'ordre de CHF 2'000.- par mois. Il a d'ailleurs alors également déclaré, tout comme devant le TMC le 21 mars 2025, que son activité de comptable pour la société qu'il co-gérait avec son père ne suffisait pas à lui assurer un revenu régulier, puisqu'il se disait en négociation pour un emploi au sein d'une entreprise du bâtiment pour compléter ses revenus. Nonobstant ces éléments clairs et dont Me B______ ne dit pas quelle n'aurait pas eu connaissance au début du mois d'avril 2018, elle a accepté le mandat, après avoir été approchée par la famille du recourant et avoir rendu visite à ce dernier à la prison. Elle n'a nullement déposé immédiatement une demande de désignation en tant qu'avocat d'office. Au contraire, dans sa lettre du 8 avril 2025, elle a expressément indiqué qu'elle ne solliciterait pas une défense d'office jusqu'à l'issue de la procédure. C'était donc en connaissance des circonstances et des risques, en particulier financiers, qu'elle a accepté de défendre le recourant en tant qu'avocate de choix, alors que celui-ci était alors au bénéfice d'une défense d'office. Au surplus, sa connaissance des procédures pénales ne peut que l'avoir confortée dans le fait, ne serait-ce qu'à lire la mise en prévention de son mandant, que la procédure connaîtrait une ampleur et une durée certaines. Reste à déterminer si le recourant a vu, entre le printemps et le mois de novembre 2025, sa situation financière évoluer au point de ne plus disposer des moyens nécessaires à la rémunération de son avocate de choix. Force est de constater qu'en mars 2025 déjà, soit avant sa mise en détention, et comme déjà relevé, sa situation financière était critique. On ignore tout des mandats qu'il aurait traités comme comptable, hors ceux des trois sociétés de l'un de ses co-prévenus, et, comme déjà dit, il envisageait de prendre un emploi salarié en sus. Il apparait donc, et le recourant ne démontre pas le contraire, qu'en mars 2025, lorsqu'il a été interpellé, il n'était déjà pas en mesure de rémunérer une avocate de choix. Par ailleurs, contrairement à ce qui a été tranché dans l'arrêt ACPR/717/2020 précité, aucun membre de sa famille ni proche n'est intervenu à un quelconque moment pour prendre en charge les honoraires d'un avocat de choix – du moins le recourant ne le prétend pas, faisant uniquement état d’honoraires dépassant les CHF 20'000.- –, ni n'aurait par la suite refusé de le faire, en particulier, la compagne du prévenu et mère de leur fille, qui a indiqué avoir un poste et une rémunération fixes.</w:t>
      </w:r>
    </w:p>
    <w:p>
      <w:r>
        <w:t>- 10/11 - P/22169/2024 Enfin, si le recourant fait grief au Ministère public d’avoir attendu trois mois pour rendre l’ordonnance querellée, il sera relevé que de son côté son conseil a attendu quatre mois depuis l’arrêt de la Chambre de céans (ACPR/522/2025) du 4 juillet 2025 avant de déposer sa demande auprès du Ministère public le 5 novembre 2025, alors même que dans ledit arrêt il était rappelé que son avocate avait déclaré qu'il ne solliciterait pas sa mise au bénéfice d’une défense d’office, jusqu'à l'issue de la procédure et que dans le cadre du recours il n’avait pas exposé les raisons pour lesquelles il sollicitait désormais une défense d'office. Au vu de ces éléments, c'est conformément au droit que le Ministère public a constaté que les conditions pour nommer d'office l'avocat de choix du recourant n'étaient pas réunies.</w:t>
      </w:r>
    </w:p>
    <w:p>
      <w:r>
        <w:rPr>
          <w:b/>
        </w:rPr>
        <w:t>E. 4</w:t>
      </w:r>
    </w:p>
    <w:p>
      <w:r>
        <w:t>Le recours s'avère ainsi infondé et doit être rejeté.</w:t>
      </w:r>
    </w:p>
    <w:p>
      <w:r>
        <w:rPr>
          <w:b/>
        </w:rPr>
        <w:t>E. 5</w:t>
      </w:r>
    </w:p>
    <w:p>
      <w:r>
        <w:t>Il ne sera pas perçu de frais pour la procédure de recours (art. 20 RAJ).</w:t>
      </w:r>
    </w:p>
    <w:p>
      <w:r>
        <w:rPr>
          <w:b/>
        </w:rPr>
        <w:t>E. 6</w:t>
      </w:r>
    </w:p>
    <w:p>
      <w:r>
        <w:t>Le recourant demande l'assistance juridique pour la procédure de recours. Cela étant, il n'est pas au bénéfice d'une défense d'office dans le cadre de cette procédure pénale, ce que le présent arrêt confirme. Il n'y a donc pas lieu de faire supporter par l'État, même au tarif de l'assistance juridique, les honoraires de son conseil pour la procédure de recours, de sorte que la requête sera rejetée, comme elle l'a été dans un précédent arrêt de la Chambre de céans (ACPR/522/2025 précité). * * * * *</w:t>
      </w:r>
    </w:p>
    <w:p>
      <w:r>
        <w:t>- 11/11 - P/22169/2024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