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ACPR/231/2026 vom 6. März 2026</w:t>
      </w:r>
    </w:p>
    <w:p>
      <w:r>
        <w:t>GE Cour de justice, 2026-03-06, FR</w:t>
      </w:r>
    </w:p>
    <w:p>
      <w:r>
        <w:rPr>
          <w:b/>
        </w:rPr>
        <w:t xml:space="preserve">Quelle: </w:t>
      </w:r>
      <w:r>
        <w:t>https://mcp.opencaselaw.ch/entscheid/ge_gerichte_ACPR_231_2026</w:t>
      </w:r>
    </w:p>
    <w:p>
      <w:r>
        <w:t>FR: GE_GERICHTE ACPR/231/2026 du 6 mars 2026</w:t>
      </w:r>
    </w:p>
    <w:p>
      <w:r>
        <w:t>IT: GE_GERICHTE ACPR/231/2026 del 6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- 5/11 - P/3352/2026</w:t>
      </w:r>
    </w:p>
    <w:p>
      <w:r>
        <w:rPr>
          <w:b/>
        </w:rPr>
        <w:t>E. 2</w:t>
      </w:r>
    </w:p>
    <w:p>
      <w:r>
        <w:t>Le recourant soutient que le Ministère public aurait insuffisamment motivé sa décision, violant ainsi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été suffisamment motivée, le Ministère public y ayant indiqué les raisons l'ayant conduit à ordonner l'établissement du profil d'ADN du recourant, à savoir que ce dernier avait déjà été condamné pour des délits à la loi sur les stupéfiants.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w:t>
      </w:r>
    </w:p>
    <w:p>
      <w:r>
        <w:t>- 6/11 - P/3352/2026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l'infraction en cours d'instruction, mais d'autres actes contraires à la LStup, dès lors qu'il avait déjà été soupçonné pour des faits similaires. Dans son recours, le recourant ne prétend – à juste titre – pas que les conditions de l’art. 255 al. 1bis CPP ne seraient pas réalisées, au vu de ses précédentes condamnations pour des délits contre la loi sur les stupéfiants. Force est de constater qu'il existe des indices sérieux et concrets de la commission, par le recourant, de tels actes punissables. Le recourant a été interpellé par la police, le 6 février 2026, dans le quartier des Pâquis, à Genève, après avoir été observé en train de procéder à un échange avec un individu, lequel a expliqué, lors de son interpellation, qu'il venait d'acheter de la cocaïne à un individu [A______], qu'il a reconnu sur la photo que les agents lui ont soumise. Lors de la fouille du recourant, les policiers ont retrouvé deux boulettes de haschich d'un poids total brut de 3.3 grammes, huit boulettes de cocaïne d'un poids total brut de 8.3 grammes, un téléphone portable et des espèces, à savoir EUR 20.- et CHF 300.- (1 x CHF 100.-, 1 x CHF 50.-, 6 x CHF 20.-, 1 x CHF 10.-, le solde en pièces).</w:t>
      </w:r>
    </w:p>
    <w:p>
      <w:r>
        <w:t>- 7/11 - P/3352/2026 Il ressort en outre de l'extrait du casier judiciaire du recourant qu'il a été condamné à cinq reprises pour des délits contre la loi sur les stupéfiants (19 août 2016, 26 mai et 12 juillet 2017, 3 septembre 2018 et 27 avril 2021) et une fois pour crime contre cette même loi (27 avril 2021). Ces condamnations à la LStup vont de pair avec des condamnations répétées pour des infractions à la législation sur les étrangers (19 août 2016, 26 mai et 12 juillet 2017, 3 septembre 2018, 12 mars 2019, 3 mars et 11 septembre 2020 et 27 avril 2021) et pour rupture de ban (27 avril 2021, 28 mars et 16 octobre 2023 et 17 septembre 2024), son expulsion ayant par ailleurs été ordonnée, le 27 avril 2021, pour une durée de vingt ans. Ces éléments, ajoutés à la situation personnelle du recourant, qui n'allègue pas d'autres sources de revenus qu'un gain de loterie, laissent très sérieusement craindre un ancrage dans la délinquance liée aux stupéfiants et permettent de penser que l'intéressé pourrait être impliqué dans d'autres infractions à la LStup encore inconnues des autorités, lesquelles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l'affaire en question, l'intéressé n'avait aucune condamnation pour infraction à l'art. 19 al. 1 LStup inscrite à son casier judiciaire, alors qu'ici, le recourant a plusieurs antécédents judiciaires à son actif, dont cinq pour des délits contre la loi sur les stupéfiants, auquel vient s'ajouter un crime au sens de cette même loi. Il est par ailleurs à nouveau soupçonné de trafic de stupéfiants dans le cadre de la présente procédure. Selon le Tribunal fédéral, l'interpellation du prévenu à une occasion dans un haut-lieu du trafic de drogue à Genève ne suffisait pas à considérer qu'il s'adonnerait à une activité régulière en matière de stupéfiants. De plus, la Chambre de céans n'avait pas fait mention dans sa motivation du fait que l'intéressé disposait de CHF 140.- en petites coupures lors d'une première interpellation. Or, cette somme n'était pas suffisamment importante, sans aucune explication plausible à ce sujet, pour considérer son origine comme douteuse et à plus forte raison qu'elle proviendrait d'un trafic de stupéfiants (consid. 3.4.1 et 3.4.3). Ici, la présence du recourant dans un quartier notoirement connu pour le trafic de stupéfiants est de nature à interpeller, ce d'autant que celui-ci a été observé par les policiers en train de procéder à un échange avec un autre individu, lequel l'a reconnu sur la photo qui lui a été soumise par les policiers immédiatement après les faits. Il avait enfin sur lui EUR 20.- et CHF 300.-, en diverses coupures, dont 6 billets de CHF 20.-, étant précisé que C______ a indiqué lui avoir acheté la drogue au prix de CHF 40.- (2 x CHF 20.-) et que les explications du recourant sur sa provenance sont loin d'être convaincantes. Enfin, les infractions à la LStup susceptibles d'être élucidées revêtent une certaine gravité eu égard à la santé publique. Il s'agit d'ailleurs d'un des cas expressément listés par la Directive A.5 du Procureur général (cf. n. 4.3) qui, bien que n'ayant pas</w:t>
      </w:r>
    </w:p>
    <w:p>
      <w:r>
        <w:t>- 8/11 - P/3352/2026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w:t>
      </w:r>
    </w:p>
    <w:p>
      <w:r>
        <w:t>- 9/11 - P/3352/2026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étant précisé qu'aucune ordonnance pénale en lien avec les faits du 6 février 2026 n'a été prononcée à ce jour. En effet, selon l'issue de la procédure, l'intérêt public à disposer du profil d'ADN de l'intéressé ne sera pas le même, de sorte qu'il appartiendra au juge du fond, cas échéant,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 E 4 10.03), étant précisé que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plaide au bénéfice d'une défense d'office. Dans la mesure où la procédure se poursuit, l’indemnité de son défenseur d’office sera fixée à la fin de la procédure (art. 135 al. 2 CPP). * * * * *</w:t>
      </w:r>
    </w:p>
    <w:p>
      <w:r>
        <w:t>- 10/11 - P/3352/2026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