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ACPR/229/2026 vom 5. März 2026</w:t>
      </w:r>
    </w:p>
    <w:p>
      <w:r>
        <w:t>GE Cour de justice, 2026-03-05, FR</w:t>
      </w:r>
    </w:p>
    <w:p>
      <w:r>
        <w:rPr>
          <w:b/>
        </w:rPr>
        <w:t xml:space="preserve">Quelle: </w:t>
      </w:r>
      <w:r>
        <w:t>https://mcp.opencaselaw.ch/entscheid/ge_gerichte_ACPR_229_2026</w:t>
      </w:r>
    </w:p>
    <w:p>
      <w:r>
        <w:t>FR: GE_GERICHTE ACPR/229/2026 du 5 mars 2026</w:t>
      </w:r>
    </w:p>
    <w:p>
      <w:r>
        <w:t>IT: GE_GERICHTE ACPR/229/2026 del 5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joint les procédures P/1852/2026 et P/10882/2024.</w:t>
      </w:r>
    </w:p>
    <w:p>
      <w:r>
        <w:rPr>
          <w:b/>
        </w:rPr>
        <w:t>E. 3.1</w:t>
      </w:r>
    </w:p>
    <w:p>
      <w:r>
        <w:t>Selon l’art. 29 al. 1 CPP, les infractions sont poursuivies et jugées conjointement dans les cas suivants : un prévenu a commis plusieurs infractions (let. a) ; il y a plusieurs coauteurs ou participation (let. b). L'art. 29 CPP règle le principe de l'unité de la procédure. Il prévoit qu'il y a lieu de poursuivre et juger, en une seule et même procédure, l'ensemble des infractions reprochées à un même prévenu. Le principe de l'unité de la procédure tend à éviter les jugements contradictoires et sert l'économie de la procédure (ATF 138 IV 29 consid. 3.2; 138 IV 214 consid. 3.2; arrêt du Tribunal fédéral 1B_428/2018 du</w:t>
      </w:r>
    </w:p>
    <w:p>
      <w:r>
        <w:rPr>
          <w:b/>
        </w:rPr>
        <w:t>E. 3.2</w:t>
      </w:r>
    </w:p>
    <w:p>
      <w:r>
        <w:t>En l’espèce, le recourant est prévenu, dans la procédure P/10882/2024, pour diverses infractions, notamment des dommages à la propriété au préjudice du SPAd.</w:t>
      </w:r>
    </w:p>
    <w:p>
      <w:r>
        <w:t>- 4/6 - P/10882/2024 Dans la procédure pénale P/1852/2026, il est également soupçonné de dommages à la propriété. Ces deux procédures reposent sur des complexes de faits partiellement identiques puisque le recourant se voit, dans les deux cas, reprocher d'avoir causé des dommages en lançant des pierres. Il s’ensuit que les principes de l’art. 29 al. 1 CPP trouvent ici application. Partant, c’est à bon droit que le Ministère public a ordonné la jonction des procédures P/1852/2026 et P/10882/2024. Peu importe qu'une autre procédure, parallèle, sous le numéro de référence P/2______/2026, traite les plaintes déposées par le recourant contre son curateur, d'une part, et ses "ex-représentants légaux", d'autre part. 4. Justifiée, l'ordonnance querellée sera donc confirmée. 5. Le recourant, qui succombe, supportera les frais envers l'État, fixés en totalité à 400.- (art. 428 al. 1 CPP et 13 al. 1 du Règlement fixant le tarif des frais en matière pénale, RTFMP ; E 4 10.03), pour tenir compte de sa situation financière. * * * * *</w:t>
      </w:r>
    </w:p>
    <w:p>
      <w:r>
        <w:t>- 5/6 - P/10882/2024</w:t>
      </w:r>
    </w:p>
    <w:p>
      <w:r>
        <w:rPr>
          <w:b/>
        </w:rPr>
        <w:t>E. 7</w:t>
      </w:r>
    </w:p>
    <w:p>
      <w:r>
        <w:t>novembre 2018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