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ACPR/226/2020 vom 20. September 2019</w:t>
      </w:r>
    </w:p>
    <w:p>
      <w:r>
        <w:t>GE Cour de justice, 2019-09-20, FR</w:t>
      </w:r>
    </w:p>
    <w:p>
      <w:r>
        <w:rPr>
          <w:b/>
        </w:rPr>
        <w:t xml:space="preserve">Quelle: </w:t>
      </w:r>
      <w:r>
        <w:t>https://mcp.opencaselaw.ch/entscheid/ge_gerichte_ACPR_226_2020</w:t>
      </w:r>
    </w:p>
    <w:p>
      <w:r>
        <w:t>FR: GE_GERICHTE ACPR/226/2020 du 20 septembre 2019</w:t>
      </w:r>
    </w:p>
    <w:p>
      <w:r>
        <w:t>IT: GE_GERICHTE ACPR/226/2020 del 20 settembre 2019</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personne qui s'est vu refuser la qualité de partie plaignante et qui a donc qualité pour agir, ayant un intérêt juridiquement protégé à la modification ou à l'annulation de la décision querellée (art. 104 al. 1 let. b, 118 et 382 al. 1 CPP).</w:t>
      </w:r>
    </w:p>
    <w:p>
      <w:r>
        <w:rPr>
          <w:b/>
        </w:rPr>
        <w:t>E. 1.2</w:t>
      </w:r>
    </w:p>
    <w:p>
      <w:r>
        <w:t>Les pièces nouvelles produites à l'appui de cet acte sont également recevables, la jurisprudence admettant la production de faits et de moyens de preuve nouveaux en</w:t>
      </w:r>
    </w:p>
    <w:p>
      <w:r>
        <w:t>- 6/9 - P/15762/2019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lui avoir dénié la qualité de partie plaignante.</w:t>
      </w:r>
    </w:p>
    <w:p>
      <w:r>
        <w:rPr>
          <w:b/>
        </w:rPr>
        <w:t>E. 3.1</w:t>
      </w:r>
    </w:p>
    <w:p>
      <w:r>
        <w:t>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Les droits touchés sont les biens juridiques individuels tels que la vie et l'intégrité corporelle, la propriété, l'honneur, etc. (ATF 141 IV 1 consid. 3.1 p. 5). Il convient donc d'interpréter le texte de l'infraction pour en déterminer le titulaire et ainsi savoir qui a qualité de lésé (ATF 118 IV 209 consid. 2 p. 211). Pour être directement touché, le lésé doit, en outre, subir une atteinte en rapport de causalité directe avec l'infraction poursuivie, ce qui exclut les dommages par ricochet (arrêt du Tribunal fédéral 1B_294/2013 du 24 septembre 2013 consid. 2.1). Les personnes subissant un préjudice indirect n'ont donc pas le statut de lésé et sont des tiers n'ayant pas accès au statut de partie à la procédure (arrêt 1B_191/2014 du 14 août 2014 consid. 3.1).</w:t>
      </w:r>
    </w:p>
    <w:p>
      <w:r>
        <w:rPr>
          <w:b/>
        </w:rPr>
        <w:t>E. 3.2</w:t>
      </w:r>
    </w:p>
    <w:p>
      <w:r>
        <w:t>L'art. 251 CP protège, en tant que bien juridique, d'une part, la confiance particulière placée dans un titre ayant valeur probante dans les rapports juridiques et, d'autre part, la loyauté dans les relations commerciales (ATF 142 IV 119 consid. 2.2 p. 121 s. et les références citées). Le faux dans les titres peut également porter atteinte à des intérêts individuels, en particulier lorsqu'il vise précisément à nuire à un particulier (ATF 140 IV 155 consid. 3.3.3 p. 159; 119 Ia 342 consid. 2b p. 346 s. et les références citées). Tel est le cas lorsque le faux est l'un des éléments d'une infraction contre le patrimoine, la personne dont le patrimoine est menacé ou atteint ayant alors la qualité de lésé (ATF 119 Ia 342 consid. 2b p. 346 s.; arrêts du Tribunal fédéral 6B_1051/2018 du 19 décembre 2018 consid. 1.2.1; 6B_635/2018 du 24 octobre 2018 consid. 1.1.2; 6B_1128/2017 du 23 mai 2018 consid. 1.4.1).</w:t>
      </w:r>
    </w:p>
    <w:p>
      <w:r>
        <w:rPr>
          <w:b/>
        </w:rPr>
        <w:t>E. 3.3</w:t>
      </w:r>
    </w:p>
    <w:p>
      <w:r>
        <w:t>En l'espèce, le recourant allègue que le document allégué de faux présenterait une situation incompatible avec la réalité. Dans sa plainte, il soutient qu'il risquait</w:t>
      </w:r>
    </w:p>
    <w:p>
      <w:r>
        <w:t>- 7/9 - P/15762/2019 une condamnation pénale s'il s'avérait que la vérification mentionnée dans l'attestation litigieuse n'avait pas été faite correctement. Or, l'atteinte dont se plaint le recourant constitue tout au plus une hypothèse, sa responsabilité n'ayant pas été engagée à la suite de la rédaction et la diffusion de ce document. Dans son recours, il ajoute que celui-ci avait pour but de lui nuire personnellement, dans la mesure où il porterait atteinte à son honneur et à sa réputation professionnelle. Les courriels produits à l'appui de ses écritures n'apparaissent toutefois pas en relation directe avec ce document, se rapportant davantage aux reproches faits par le personnel actuel de C______ au travail qu'il a effectué dans d'autres dossiers. Ainsi, l'atteinte alléguée n'apparait pas comme une conséquence directe d'un éventuel faux dans les titres. Faute pour le recourant d'avoir subi un quelconque dommage en raison des faits dénoncés, il n'a pas la qualité de lésé et, partant, de partie plaignante.</w:t>
      </w:r>
    </w:p>
    <w:p>
      <w:r>
        <w:rPr>
          <w:b/>
        </w:rPr>
        <w:t>E. 3.4</w:t>
      </w:r>
    </w:p>
    <w:p>
      <w:r>
        <w:t>Enfin, le recourant reproche pour la première fois dans son recours, être victime d'infractions à l'honneur au sens des art. 173 ss CP. La Chambre de céans ne saurait aborder ces accusations, faute de décision préalable du Ministère public sur ce point (art. 393 al. 1 let. a CPP), étant précisé que le délai de plainte paraît, à leur égard, dépassé (art. 31 CP).</w:t>
      </w:r>
    </w:p>
    <w:p>
      <w:r>
        <w:rPr>
          <w:b/>
        </w:rPr>
        <w:t>E. 4</w:t>
      </w:r>
    </w:p>
    <w:p>
      <w:r>
        <w:t>Justifiée, l'ordonnance querellée sera donc confirmée.</w:t>
      </w:r>
    </w:p>
    <w:p>
      <w:r>
        <w:rPr>
          <w:b/>
        </w:rPr>
        <w:t>E. 5</w:t>
      </w:r>
    </w:p>
    <w:p>
      <w:r>
        <w:t>Le recourant, qui succombe, supportera les frais envers l'État, qui (art. 428 al. 1 CPP et 13 al. 1 du Règlement fixant le tarif des frais en matière pénale, RTFMP ; E 4 10.03), seront fixés en totalité à CHF 1'000.-. * * * * *</w:t>
      </w:r>
    </w:p>
    <w:p>
      <w:r>
        <w:t>- 8/9 - P/15762/2019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