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ACPR/222/2023 vom 23. Dezember 2022</w:t>
      </w:r>
    </w:p>
    <w:p>
      <w:r>
        <w:t>GE Cour de justice, 2022-12-23, FR</w:t>
      </w:r>
    </w:p>
    <w:p>
      <w:r>
        <w:rPr>
          <w:b/>
        </w:rPr>
        <w:t xml:space="preserve">Quelle: </w:t>
      </w:r>
      <w:r>
        <w:t>https://mcp.opencaselaw.ch/entscheid/ge_gerichte_ACPR_222_2023</w:t>
      </w:r>
    </w:p>
    <w:p>
      <w:r>
        <w:t>FR: GE_GERICHTE ACPR/222/2023 du 23 décembre 2022</w:t>
      </w:r>
    </w:p>
    <w:p>
      <w:r>
        <w:t>IT: GE_GERICHTE ACPR/222/2023 del 23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mal fondés (art. 390 al. 2 et</w:t>
      </w:r>
    </w:p>
    <w:p>
      <w:r>
        <w:rPr>
          <w:b/>
        </w:rPr>
        <w:t>E. 5</w:t>
      </w:r>
    </w:p>
    <w:p>
      <w:r>
        <w:t>La procédure de recours contre le refus de l'octroi de l'assistance juridique ne donne pas lieu à la perception de frais (art. 20 RAJ). * * * * *</w:t>
      </w:r>
    </w:p>
    <w:p>
      <w:r>
        <w:t>- 7/7 - P/25946/2022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