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ACPR/222/2020 vom 29. Januar 2020</w:t>
      </w:r>
    </w:p>
    <w:p>
      <w:r>
        <w:t>GE Cour de justice, 2020-01-29, FR</w:t>
      </w:r>
    </w:p>
    <w:p>
      <w:r>
        <w:rPr>
          <w:b/>
        </w:rPr>
        <w:t xml:space="preserve">Quelle: </w:t>
      </w:r>
      <w:r>
        <w:t>https://mcp.opencaselaw.ch/entscheid/ge_gerichte_ACPR_222_2020</w:t>
      </w:r>
    </w:p>
    <w:p>
      <w:r>
        <w:t>FR: GE_GERICHTE ACPR/222/2020 du 29 janvier 2020</w:t>
      </w:r>
    </w:p>
    <w:p>
      <w:r>
        <w:t>IT: GE_GERICHTE ACPR/222/2020 del 29 gennaio 2020</w:t>
      </w:r>
    </w:p>
    <w:p>
      <w:pPr>
        <w:pStyle w:val="Heading2"/>
      </w:pPr>
      <w:r>
        <w:t>Erwägungen</w:t>
      </w:r>
    </w:p>
    <w:p>
      <w:r>
        <w:rPr>
          <w:b/>
        </w:rPr>
        <w:t>E. 1</w:t>
      </w:r>
    </w:p>
    <w:p>
      <w:r>
        <w:t>La Chambre de céans connaît, en vertu de l'art. 42 al. 1 let. a LaCP,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 Le recours est en l'espèce recevable pour être dirigé contre une décision rendue par le SAPEM, dans une matière pour laquelle il est compétent (art. 40 al. 1 et 5 al. 1 let. d LaCP; art. 11 al. 1 let. e du Règlement sur l'exécution des peines et mesures - REPM), avoir été déposé moins de dix jours après la date de la décision (art. 396 CPP) et émaner du condamné visé par la décision querellée et qui a un intérêt juridiquement protégé à l'annulation de la décision entreprise (382 CPP).</w:t>
      </w:r>
    </w:p>
    <w:p>
      <w:r>
        <w:rPr>
          <w:b/>
        </w:rPr>
        <w:t>E. 2</w:t>
      </w:r>
    </w:p>
    <w:p>
      <w:r>
        <w:t>Le recourant se plaint de n'avoir pu bénéficier de l'autorisation de sortie demandée.</w:t>
      </w:r>
    </w:p>
    <w:p>
      <w:r>
        <w:rPr>
          <w:b/>
        </w:rPr>
        <w:t>E. 2.1</w:t>
      </w:r>
    </w:p>
    <w:p>
      <w:r>
        <w:t>Conformément à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de tels congés constitue un allégement dans l'exécution de la peine, soit un adoucissement du régime de privation de liberté (art. 75a al. 2 CP). 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w:t>
      </w:r>
    </w:p>
    <w:p>
      <w:r>
        <w:rPr>
          <w:b/>
        </w:rPr>
        <w:t>E. 2.2</w:t>
      </w:r>
    </w:p>
    <w:p>
      <w:r>
        <w:t>Les autorisations de sortie sont des allégements dans l’exécution spécialement réglementés en tant qu’absences de l’établissement d’exécution autorisées et limitées dans le temps. Les allègements font partie intégrante des PES individuels (art. 75 al. 3 et art. 90 al. 2 CP) et servent a priori à atteindre l'objectif légal de l'exécution des peines, à savoir la future aptitude à vivre sans commettre d’infractions (art. 75 al. 1 CP). Le congé est un des</w:t>
      </w:r>
    </w:p>
    <w:p>
      <w:r>
        <w:t>6/8</w:t>
      </w:r>
    </w:p>
    <w:p>
      <w:r>
        <w:t>PS/10/2020 moyens dont dispose l'autorité compétente pour permettre à la personne détenue d'entretenir des relations avec le monde extérieur et de préparer sa libération (art. 3 let. a 1ère phrase RASPCA). Les autorisations de sortie servent notamment à entretenir des relations avec le monde extérieur et structurer l’exécution (art. 4 al. 1 let. a du Règlement concernant l'octroi d'autorisations de sortie aux personnes condamnées adultes et jeunes adultes - RASPCA- E 4 55.15). Pour obtenir une autorisation de sortie, respectivement un congé ou une permission, la personne détenue doit formuler une demande en ce sens (art. 10 al. 1 let. a RASPCA) et justifier, notamment, qu'elle a pris une part active aux objectifs de resocialisation prévus dans le PES et que cette demande est inscrite dans ledit plan (let. d) et que son attitude au cours de la détention la rend digne de la confiance accrue qu'elle sollicite (let. e). Le principe du congé doit être prévu dans le PES pour autant qu'il puisse être utilement établi (art. 3 let. a 2ème phr. RASPCA).</w:t>
      </w:r>
    </w:p>
    <w:p>
      <w:r>
        <w:rPr>
          <w:b/>
        </w:rPr>
        <w:t>E. 2.3</w:t>
      </w:r>
    </w:p>
    <w:p>
      <w:r>
        <w:t>Le PES n'est pas attaquable directement par le condamné. En revanche, il est possible de contester son contenu incomplet, son illicéité et sa non-conformité au but poursuivi en attaquant une décision d'exécution telle que l'octroi de vacances, l'admission au travail en externat ou la libération conditionnelle (M. DUPUIS / B. GELLER / G. MONNIER / L. MOREILLON / C. PIGUET / C. BETTEX / D. STOLL (éds), Code pénal - Petit commentaire, Bâle 2016, 2ème édition, n. 12 ad art. 75).</w:t>
      </w:r>
    </w:p>
    <w:p>
      <w:r>
        <w:rPr>
          <w:b/>
        </w:rPr>
        <w:t>E. 2.4</w:t>
      </w:r>
    </w:p>
    <w:p>
      <w:r>
        <w:t>En l'espèce, sans que cela apparaisse comme résultant d’un oubli, aucun allégement n'est prévu dans le PES pas plus que dans son avenant qui prévoit le passage en milieu ouvert. Force est de constater que le risque de fuite est élevé. Le recourant a pour projet de retourner en Albanie pour assurer l’entretien de sa famille. Par rapport aux précédentes informations fournies à l’occasion du recours contre le refus de libération conditionnelle, sa femme et ses enfants seraient de retour en Albanie ; son épouse ne pourrait pas travailler et ses parents, âgés, auraient arrêté. Ainsi, la situation de sa famille en Albanie apparaît très difficile, ce d’autant plus qu’elle ne bénéficie pas de l’aide sociale. Force est de constater que le recourant pourrait être enclin à quitter la Suisse pour rentrer dans son pays et assurer la subsistance des siens. En outre, le risque de récidive est bien réel, les besoins d’argent du recourant étant toujours présents et le pronostic défavorable comme relevé dans l’arrêt de la Chambre de céans du 7 novembre 2019.</w:t>
      </w:r>
    </w:p>
    <w:p>
      <w:r>
        <w:t>Le recourant ne remplit dès lors, en l'état, pas les conditions à l'octroi d'un congé, sans qu'il soit nécessaire de comparer sa situation à celle d'autres détenus, même condamnés pour des infractions plus graves.</w:t>
      </w:r>
    </w:p>
    <w:p>
      <w:r>
        <w:rPr>
          <w:b/>
        </w:rPr>
        <w:t>E. 3</w:t>
      </w:r>
    </w:p>
    <w:p>
      <w:r>
        <w:t>Justifiée, la décision querellée sera donc confirmée.</w:t>
      </w:r>
    </w:p>
    <w:p>
      <w:r>
        <w:rPr>
          <w:b/>
        </w:rPr>
        <w:t>E. 4</w:t>
      </w:r>
    </w:p>
    <w:p>
      <w:r>
        <w:t>Le recourant, qui succombe, supportera les frais envers l'État, qui comprendront un émolument de CHF 600.- (art. 428 al. 1 CPP et 13 al. 1 du Règlement fixant le tarif des</w:t>
      </w:r>
    </w:p>
    <w:p>
      <w:r>
        <w:t>7/8</w:t>
      </w:r>
    </w:p>
    <w:p>
      <w:r>
        <w:t>PS/10/2020 frais en matière pénale, RTFMP ; E 4 10.03). L'examen de la demande d'assistance juridique est gratuit (art. 20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