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ACPR/21/2023 vom 26. August 2022</w:t>
      </w:r>
    </w:p>
    <w:p>
      <w:r>
        <w:t>GE Cour de justice, 2022-08-26, FR</w:t>
      </w:r>
    </w:p>
    <w:p>
      <w:r>
        <w:rPr>
          <w:b/>
        </w:rPr>
        <w:t xml:space="preserve">Quelle: </w:t>
      </w:r>
      <w:r>
        <w:t>https://mcp.opencaselaw.ch/entscheid/ge_gerichte_ACPR_21_2023</w:t>
      </w:r>
    </w:p>
    <w:p>
      <w:r>
        <w:t>FR: GE_GERICHTE ACPR/21/2023 du 26 août 2022</w:t>
      </w:r>
    </w:p>
    <w:p>
      <w:r>
        <w:t>IT: GE_GERICHTE ACPR/21/2023 del 26 agosto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de n'avoir pas été confronté au témoin D______. À tort. Avant l'ouverture d'une instruction, le droit de participer à l'administration des preuves ne s'applique en principe pas (art. 147 al. 1 CPP a contrario; ATF 143 IV 397 consid. 3.3.2 p. 403; 140 IV 172 consid. 1.2.2 p. 175). Le droit d'être entendu des parties est assuré, le cas échéant, dans le cadre de la procédure de recours contre l'ordonnance de non-entrée en matière.</w:t>
      </w:r>
    </w:p>
    <w:p>
      <w:r>
        <w:rPr>
          <w:b/>
        </w:rPr>
        <w:t>E. 3</w:t>
      </w:r>
    </w:p>
    <w:p>
      <w:r>
        <w:t>Le recourant reproche au Ministère public d'avoir refusé d'entrer en matière sur les faits dénoncés dans sa plainte pénale. 3.1.1.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3.1.2. À teneur de l'art. 126 al. 1 CP, celui qui se sera livré sur une personne à des voies de fait qui n'auront causé ni lésion corporelle ni atteinte à la santé sera, sur plainte, puni d'une amende.</w:t>
      </w:r>
    </w:p>
    <w:p>
      <w:r>
        <w:t>- 5/7 - P/9627/2022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1.2 p. 191). L'atteinte au sens de l'art. 126 CP présuppose une certaine intensité (arrêt du Tribunal fédéral 6B_782/2020 du 7 janvier 2021 consid. 3.1). Peuvent être qualifiées de voies de fait, une gifle, un coup de poing ou de pied, de fortes bourrades avec les mains ou les coudes, l'arrosage d'une personne au moyen d'un liquide, l'ébouriffage d'une coiffure soigneusement élaborée, un "entartage", la projection d'objets durs d'un certain poids, le renversement dans un lieu public d'un thé chaud et d'un sucrier sur la tête de la victime, le fait de pousser une personne avec force à l'aide des deux mains pour la faire sortir d'un appartement, le fait de saisir le bras d'une personne et la retenir par la force (arrêt du Tribunal fédéral 6B_386/2019 du 25 septembre 2019 et les arrêts cités). 3.1.3. Conformément à l'art. 177 al. 1 CP, se rend coupable d'injure celui qui aura, par la parole, l'écriture, l'image, le geste ou par des voies de fait, attaqué autrui dans son honneur.</w:t>
      </w:r>
    </w:p>
    <w:p>
      <w:r>
        <w:rPr>
          <w:b/>
        </w:rPr>
        <w:t>E. 3.2</w:t>
      </w:r>
    </w:p>
    <w:p>
      <w:r>
        <w:t>En l'espèce, bien que les protagonistes s'accordent à dire que le mis en cause a poussé le recourant, leurs versions, quant au déroulement de la dispute, sont contradictoires, B______ contestant toute agression ou injure à l'endroit de A______. Par ailleurs, la version de C______ diffère de celle de D______, le premier prenant parti pour le recourant et le second pour le mis en cause. Force est toutefois de constater que les images de vidéosurveillance, seule preuve objective, ne permettent pas de constater l'existence de coups de poings, ni d'étranglement sur le cou. En outre, le constat médical produit par le recourant ne fait que reprendre les explications de ce dernier, lesquelles divergent de celles faites devant la police, ce qui est de nature à amoindrir sa crédibilité. Quoi qu'il en soit, les douleurs mentionnées dans le constat médical ne permettent pas d'attester que le mis en cause en serait à l'origine. Ainsi, faute d'autre preuve disponible permettant d'objectiver les faits allégués, le Ministère public pouvait valablement considérer que les chances d'un acquittement du mis en cause étaient plus grandes que celles d'une condamnation, ce qui justifiait de refuser d'entrer en matière.</w:t>
      </w:r>
    </w:p>
    <w:p>
      <w:r>
        <w:rPr>
          <w:b/>
        </w:rPr>
        <w:t>E. 4</w:t>
      </w:r>
    </w:p>
    <w:p>
      <w:r>
        <w:t>Justifiée, l'ordonnance querellée sera donc confirmée.</w:t>
      </w:r>
    </w:p>
    <w:p>
      <w:r>
        <w:rPr>
          <w:b/>
        </w:rPr>
        <w:t>E. 5</w:t>
      </w:r>
    </w:p>
    <w:p>
      <w:r>
        <w:t>Le recourant, au bénéfice de l'assistance judiciaire, sera exonéré des frais de la procédure de recours (art. 136 al. 2 let. b CPP).</w:t>
      </w:r>
    </w:p>
    <w:p>
      <w:r>
        <w:t>- 6/7 - P/9627/2022</w:t>
      </w:r>
    </w:p>
    <w:p>
      <w:r>
        <w:rPr>
          <w:b/>
        </w:rPr>
        <w:t>E. 6</w:t>
      </w:r>
    </w:p>
    <w:p>
      <w:r>
        <w:t>La procédure étant close (art. 135 al. 2 CPP), il convient de fixer l'indemnisation du conseil juridique gratuit pour son activité en deuxième instance.</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le conseil juridique gratuit n'a pas produit d'état de frais pour la procédure de recours (art. 17 RAJ), ni chiffré ses prétentions. Eu égard à l'activité déployée, soit un recours de 9 pages, dont 3 pages de développements topiques en droit et observations, la rémunération totale sera fixée à CHF 861.60, correspondant à 4 heures d'activité au tarif horaire de CHF 200.-. * * * * *</w:t>
      </w:r>
    </w:p>
    <w:p>
      <w:r>
        <w:t>- 7/7 - P/9627/2022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