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ACPR/21/2019 vom 3. Oktober 2018</w:t>
      </w:r>
    </w:p>
    <w:p>
      <w:r>
        <w:t>GE Cour de justice, 2018-10-03, FR</w:t>
      </w:r>
    </w:p>
    <w:p>
      <w:r>
        <w:rPr>
          <w:b/>
        </w:rPr>
        <w:t xml:space="preserve">Quelle: </w:t>
      </w:r>
      <w:r>
        <w:t>https://mcp.opencaselaw.ch/entscheid/ge_gerichte_ACPR_21_2019</w:t>
      </w:r>
    </w:p>
    <w:p>
      <w:r>
        <w:t>FR: GE_GERICHTE ACPR/21/2019 du 3 octobre 2018</w:t>
      </w:r>
    </w:p>
    <w:p>
      <w:r>
        <w:t>IT: GE_GERICHTE ACPR/21/2019 del 3 ottobre 2018</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385 al. 1 et 396 al. 1 CPP) et concerne une ordonnance sujette à recours auprès de la Chambre de céans (art. 393 al. 1 let. a CPP).</w:t>
      </w:r>
    </w:p>
    <w:p>
      <w:r>
        <w:rPr>
          <w:b/>
        </w:rPr>
        <w:t>E. 3</w:t>
      </w:r>
    </w:p>
    <w:p>
      <w:r>
        <w:t>La recourante reproche au Ministère public de ne pas lui reconnaître la qualité de partie plaignante, en sa qualité de proche des victimes.</w:t>
      </w:r>
    </w:p>
    <w:p>
      <w:r>
        <w:rPr>
          <w:b/>
        </w:rPr>
        <w:t>E. 3.1</w:t>
      </w:r>
    </w:p>
    <w:p>
      <w:r>
        <w:t>On entend par partie plaignante, le lésé qui déclare expressément vouloir participer à la procédure pénale comme demandeur au pénal ou au civil (art. 118 al. 1 CPP). Les victimes au sens de l'art. 116 al. 1 CPP constituent une catégorie particulière (ou un sous-ensemble) des lésés, au sens de l'art. 115 CPP, la seule différence étant que le statut de victime nécessite l'atteinte à l'un au moins des trois biens juridiques que sont l'intégrité physique, psychique ou sexuelle (A. KUHN / Y. JEANNERET (éds), Commentaire romand : Code de procédure pénale suisse, Bâle 2011, n. 5 ad art. 116). Seule la personne ayant directement subi l'atteinte en question est titulaire du bien juridique protégé. Partant, ses proches – soit son conjoint, ses enfants, ses père et mère et les autres personnes ayant avec elle des liens analogues (art. 116 al. 2 CPP) – ne sont pas des lésés (directs) au sens de l'art. 115 al. 1 CPP, ni des victimes (directes) au sens de l'art. 116 al. 1 CPP. Néanmoins, en vertu de l'art. 117 al. 3 CPP, les proches de la victime jouissent des mêmes droits que celle-ci lorsqu'ils se portent parties civiles contre les prévenus. Il suffit qu'ils rendent vraisemblable l'existence d'une infraction et l'importance des atteintes subies, mais ils n'ont pas à en rapporter la preuve (arrêt du Tribunal fédéral 1P.124/2002 du 3 juin 2002 consid. 1.2.). L'autorité se fonde sur les allégués du lésé pour statuer (ATF 125 II 265, consid. 2c/aa; 125 IV 79, consid. 1c; 122 II 315, consid. 3d; 122 II 211, consid. 3c). Si, toutefois, il apparaît d'entrée de cause qu'il n'y a pas infraction ou que l'atteinte est insignifiante, le statut de victime n'est pas reconnu. Le droit du proche de se</w:t>
      </w:r>
    </w:p>
    <w:p>
      <w:r>
        <w:t>- 6/10 - P/11396/2015 constituer partie plaignante implique, en sus, ce que confirme la combinaison des art. 117 al. 3 et 122 al. 2 CPP, qu'il fasse valoir des prétentions civiles propres dans la procédure pénale (arrêt du Tribunal fédéral 6B_591/2012 du 21 décembre 2012 consid. 2.2 ; M. NIGGLI / M. HEER / H. WIPRÄCHTIGER, Schweizerische Strafprozessordnung / Schweizerische Jugendstrafprozessordnung, Basler Kommentar StPO/JStPO, Bâle 2011, n. 11 ad art. 115 et n. 6 et 7 ad art. 117). Cette exigence est spécifique au proche de la victime. Les prétentions avancées doivent, de surcroît, apparaître crédibles, une preuve stricte, laquelle est l'objet du procès au fond, n'étant pas nécessaire; cependant, il ne suffit pas d'articuler des prétentions civiles sans aucun fondement, voire fantaisistes, pour bénéficier des droits procéduraux : il faut une certaine vraisemblance que les prétentions invoquées soient fondées (arrêts du Tribunal fédéral 6B_591/2012 du 21 décembre 2012 consid. 2.2 et 6B_627/2007 du 11 août 2008 consid. 2.2.3). C'est le droit civil matériel qui établit dans quelle mesure les proches de la victime visés par l'art. 122 al. 2 CPP ont des droits propres contre l'auteur de l'infraction. En vertu de l'art. 47 CO, le juge peut, en cas de mort d'homme, tenir compte de circonstances particulières et allouer une indemnité équitable à la famille au titre de réparation morale. Selon l'art. 49 CO, celui qui subit une atteinte illicite à sa personnalité a droit à une somme d'argent à titre de réparation morale, pour autant que la gravité de l'atteinte le justifie et que l'auteur ne lui ait pas donné satisfaction autrement. Selon la jurisprudence relative à l'art. 49 CO, les proches d'une personne victime de lésions corporelles peuvent aussi obtenir réparation du tort moral qu'ils subissent de ce chef si leurs souffrances revêtent un caractère exceptionnel, c'est-à- dire s'ils sont touchés de la même manière ou plus fortement qu'un cas de décès (ATF 125 III 412 consid. 2a p. 417; ATF 117 II 50 consid. 3a p. 56; ACPR/354/2012 du 28 août 2012). Le bien juridique protégé par l'art. 187 CP est le développement du mineur et le titulaire de ce bien est l'enfant de moins de 16 ans (M. DUPUIS / B. GELLER / G. MONNIER / L. MOREILLON / C. PIGUET / C. BETTEX / D. STOLL (éds), Code pénal - Petit commentaire, Bâle 2012, n. 2 et 4 ad art. 187).</w:t>
      </w:r>
    </w:p>
    <w:p>
      <w:r>
        <w:rPr>
          <w:b/>
        </w:rPr>
        <w:t>E. 3.2</w:t>
      </w:r>
    </w:p>
    <w:p>
      <w:r>
        <w:t>Dans le cas d'espèce, il est constant que la recourante est la mère de C______ et D______ qui sont eux-mêmes directement lésés par l'infraction reprochée à leur père, soit une violation de l'art. 187 CP, et tous deux représentés par un curateur. La recourante allègue vouloir faire valoir des prétentions civiles dans la procédure, en raison du tort moral qu'elle subit elle-même du fait du comportement de son ex- concubin sur leurs enfants. À teneur de l'art. 49 CO et de la jurisprudence, il apparaît exclu qu'elle ait gain de cause. En effet, ses souffrances morales ne sauraient être comparées à celles qui auraient été les siennes en cas de décès de ses enfants. Il en résulte que la recourante ne peut se voir reconnaître la qualité de partie plaignante dans la procédure dirigée contre son ex-concubin pour infraction à l'art. 187 CP.</w:t>
      </w:r>
    </w:p>
    <w:p>
      <w:r>
        <w:t>- 7/10 - P/11396/2015 Cette conclusion correspond d'ailleurs à ce que le Tribunal fédéral a laissé entendre dans son arrêt du 27 novembre 2017 lorsqu'il observait que "Selon la jurisprudence, on ne peut exclure a priori le droit des parents victimes d'abus sexuels à une indemnité pour tort moral, mais seules des atteintes d'une gravité exceptionnelle peuvent en justifier l'allocation (arrêts 6B_707/2014 du 18 décembre 2014 consid. 1.1; 6B_1049/2010 du 10 mai 2011 consid. 2.3.2 et 6S.78/2006 du 31 mai 2006 consid. 1.2). Or, la recourante n'explique d'aucune manière ce qui conférerait, en l'espèce, la gravité exceptionnelle exigée pour justifier l'indemnisation d'un parent. Il s'ensuit que seule sa qualité pour recourir pour ses enfants doit être admise" (arrêt du Tribunal fédéral 6B_1135/2016 et 6B_877/2017, consid. 2.). N'ayant pas démontré de manière convaincante la gravité exceptionnelle exigée, la recourante ne saurait se voir conférer la qualité qu'elle requiert. Justifiée, l'ordonnance querellée sera donc confirmée.</w:t>
      </w:r>
    </w:p>
    <w:p>
      <w:r>
        <w:rPr>
          <w:b/>
        </w:rPr>
        <w:t>E. 4</w:t>
      </w:r>
    </w:p>
    <w:p>
      <w:r>
        <w:t>La recourante demande l'octroi de l'assistance judiciaire pour la procédure de recours, pour le cas où elle lui aurait été retirée. Or, cet octroi remonte au 12 avril 2018 et n'a pas été assorti de limites. Le Ministère public n'en parle pas dans l'ordonnance querellée de sorte qu'il n'a pas été retiré et doit couvrir l'activité déployée pour le soutien du présent recours.</w:t>
      </w:r>
    </w:p>
    <w:p>
      <w:r>
        <w:rPr>
          <w:b/>
        </w:rPr>
        <w:t>E. 4.1</w:t>
      </w:r>
    </w:p>
    <w:p>
      <w:r>
        <w:t>Selon l'art. 16 al. 1 RAJ, en vigueur depuis le 1er octobre 2018, l'indemnité due au défenseur d'office en matière pénale est calculée selon le tarif horaire suivant, débours de l'étude inclus : avocat stagiaire CHF 110.- (let. a) ; collaborateur CHF 150.- (let. b) ; chef d'étude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 L'autorité compétente jouit dans ce cadre d'un large pouvoir d'appréciation (arrêt du Tribunal fédéral 6B_297/2008 du 19 juin 2008 consid. 7.3).</w:t>
      </w:r>
    </w:p>
    <w:p>
      <w:r>
        <w:rPr>
          <w:b/>
        </w:rPr>
        <w:t>E. 4.2</w:t>
      </w:r>
    </w:p>
    <w:p>
      <w:r>
        <w:t>En l'espèce, Me F______ n'a pas soumis d'état de frais pour son activité dans la procédure de recours. L'acte de recours comporte 12 pages, page de garde et de conclusions incluses, à large interligne, comprend un rappel des faits et de larges citations des dispositions légales invoquées, de sorte que l'essentiel se concentre sur quelque quatre pages. Le temps raisonnablement consacré pour ce recours sera indemnisé en conséquence pour quatre heures d'activité. Il sera donc alloué au conseil désigné de la recourante une indemnité de CHF 861.60, correspondant à 4h d'activité au tarif de CHF 200.- de l'heure plus 7,7% de TVA.</w:t>
      </w:r>
    </w:p>
    <w:p>
      <w:r>
        <w:t>- 8/10 - P/11396/2015</w:t>
      </w:r>
    </w:p>
    <w:p>
      <w:r>
        <w:rPr>
          <w:b/>
        </w:rPr>
        <w:t>E. 5</w:t>
      </w:r>
    </w:p>
    <w:p>
      <w:r>
        <w:t>La recourante, qui succombe, supportera les frais envers l'État, qui comprendront un émolument de CHF 500.- (art. 428 al. 1 CPP et 13 al. 1 du Règlement fixant le tarif des frais en matière pénale, RTFMP ; E 4 10.03). * * * * *</w:t>
      </w:r>
    </w:p>
    <w:p>
      <w:r>
        <w:t>- 9/10 - P/11396/2015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