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ACPR/219/2022 vom 22. November 2021</w:t>
      </w:r>
    </w:p>
    <w:p>
      <w:r>
        <w:t>GE Cour de justice, 2021-11-22, FR</w:t>
      </w:r>
    </w:p>
    <w:p>
      <w:r>
        <w:rPr>
          <w:b/>
        </w:rPr>
        <w:t xml:space="preserve">Quelle: </w:t>
      </w:r>
      <w:r>
        <w:t>https://mcp.opencaselaw.ch/entscheid/ge_gerichte_ACPR_219_2022</w:t>
      </w:r>
    </w:p>
    <w:p>
      <w:r>
        <w:t>FR: GE_GERICHTE ACPR/219/2022 du 22 novembre 2021</w:t>
      </w:r>
    </w:p>
    <w:p>
      <w:r>
        <w:t>IT: GE_GERICHTE ACPR/219/2022 del 22 novembre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Bien que ne contenant pas de conclusions formelles, la motivation du recours est suffisante s'agissant d'un acte rédigé par un plaideur en personne (art. 385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Conformément à l'art. 310 al. 1 let. a CPP et en vertu du principe "in dubio pro duriore",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w:t>
      </w:r>
    </w:p>
    <w:p>
      <w:r>
        <w:rPr>
          <w:b/>
        </w:rPr>
        <w:t>E. 3.2</w:t>
      </w:r>
    </w:p>
    <w:p>
      <w:r>
        <w:t>Selon l'art. 144 al. 1 CP, se rend coupable de dommage à la propriété celui qui aura endommagé, détruit ou mis hors d'usage une chose appartenant à autrui ou frappée d'un droit d'usage ou d'usufruit au bénéfice d'autrui et sera puni sur plainte. Cette disposition s'applique également aux animaux (M. DUPUIS / L. MOREILLON / C. PIGUET / S. BERGER / M. MAZOU / V. RODIGARI (éds), Code pénal - Petit commentaire, 2e éd., Bâle 2017, n. 4 ad art. 144 CP), conformément à l'art. 110 al. 3bis CP. L'art. 144 CP institue une infraction intentionnelle, l'auteur doit avoir la conscience et la volonté, au moins sous la forme du dol éventuel, de s'en prendre à la chose d'autrui (M. DUPUIS / L. MOREILLON / C. PIGUET / S. BERGER / M. MAZOU / V.</w:t>
      </w:r>
    </w:p>
    <w:p>
      <w:r>
        <w:t>- 5/8 - P/12180/2021 RODIGARI (éds), op. cit., n. 16 ad art. 144 CP), les dommages causés par négligence n'étant pas punissables.</w:t>
      </w:r>
    </w:p>
    <w:p>
      <w:r>
        <w:rPr>
          <w:b/>
        </w:rPr>
        <w:t>E. 3.3</w:t>
      </w:r>
    </w:p>
    <w:p>
      <w:r>
        <w:t>À teneur de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(arrêt du Tribunal fédéral 6B_718/2017 du 17 janvier 2018 consid. 2.1 ; ATF 137 IV 1 consid. 4.2.3 p. 4 ; ATF 133 IV 9 = JdT 2007 I 573 consid. 4.1 p. 579 ; 131 IV 1 consid. 2.2 p. 4 s.).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 JdT 2007 I 573 consid. 4.1 p. 579 ; arrêt du Tribunal fédéral 6B_1189/2014 du 23 décembre 2015 consid. 5.2).</w:t>
      </w:r>
    </w:p>
    <w:p>
      <w:r>
        <w:rPr>
          <w:b/>
        </w:rPr>
        <w:t>E. 3.4</w:t>
      </w:r>
    </w:p>
    <w:p>
      <w:r>
        <w:t>En l'espèce, le recourant semble s'en prendre à la décision querellée seulement dans la mesure où il estime que les faits auraient pu être évités si la mise en cause avait tenu son chien en laisse et en avait eu la maîtrise. Or, il sied de relever que B______ a d'ores et déjà été condamnée, et punie d'une amende, pour avoir laissé son chien se promener sans laisse. Le recourant peut actionner l'assurance en responsabilité civile du propriétaire ou de la détentrice de l'animal, voire, s'il s'y estime fondé, solliciter un dédommagement par-devant les juridictions civiles compétentes pour le tort causé. Il est admis que le chien placé sous la garde de la mise en cause appartenait à une race jugée dangereuse et interdite sur le territoire genevois (art. 23 al. 1 LChiens cum 17 al. 2 let. a du règlement d'application de la loi sur les chiens [Rchiens ; M 3 45.01]) et qu'elle aurait ainsi dû prendre les précautions nécessaires afin que le canidé ne puisse lui échapper et blesser un autre animal – elle a d'ailleurs fait l'objet d'une condamnation pénale pour son comportement, réprimé par l'art. 18 LChiens. Toutefois, on ne saurait retenir que l'élément intentionnel de l'infraction de dommage à la propriété soit réalisé pour autant. En l'état, la mise en cause s'est rendue coupable</w:t>
      </w:r>
    </w:p>
    <w:p>
      <w:r>
        <w:t>- 6/8 - P/12180/2021 de négligence consciente – devant probablement envisager comme possible l'avènement du résultat dommageable en raison de la race de son chien mais, faisant preuve d'une imprévoyance coupable, elle escomptait que ce résultat – qu'elle refusait – ne se produirait pas. L'art. 144 CP n'étant pas applicable lorsque l'auteur a agi par négligence, la décision du Ministère public de ne pas ouvrir d'instruction pénale s'agissant de l'infraction de dommage à la propriété ne prête pas le flanc à la critique.</w:t>
      </w:r>
    </w:p>
    <w:p>
      <w:r>
        <w:rPr>
          <w:b/>
        </w:rPr>
        <w:t>E. 4</w:t>
      </w:r>
    </w:p>
    <w:p>
      <w:r>
        <w:t>Justifiée, l'ordonnance querellée sera donc confirmée.</w:t>
      </w:r>
    </w:p>
    <w:p>
      <w:r>
        <w:rPr>
          <w:b/>
        </w:rPr>
        <w:t>E. 5</w:t>
      </w:r>
    </w:p>
    <w:p>
      <w:r>
        <w:t>Le recourant, qui succombe, supportera les frais envers l'État, fixés en totalité à CHF 800.- (art. 428 al. 1 CPP et 13 al. 1 du Règlement fixant le tarif des frais en matière pénale, RTFMP ; E 4 10.03), émolument de décision compris. * * * * *</w:t>
      </w:r>
    </w:p>
    <w:p>
      <w:r>
        <w:t>- 7/8 - P/12180/2021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