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ACPR/217/2024 vom 12. Dezember 2023</w:t>
      </w:r>
    </w:p>
    <w:p>
      <w:r>
        <w:t>GE Cour de justice, 2023-12-12, FR</w:t>
      </w:r>
    </w:p>
    <w:p>
      <w:r>
        <w:rPr>
          <w:b/>
        </w:rPr>
        <w:t xml:space="preserve">Quelle: </w:t>
      </w:r>
      <w:r>
        <w:t>https://mcp.opencaselaw.ch/entscheid/ge_gerichte_ACPR_217_2024</w:t>
      </w:r>
    </w:p>
    <w:p>
      <w:r>
        <w:t>FR: GE_GERICHTE ACPR/217/2024 du 12 décembre 2023</w:t>
      </w:r>
    </w:p>
    <w:p>
      <w:r>
        <w:t>IT: GE_GERICHTE ACPR/217/2024 del 12 dicembre 2023</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 Le recourant, qui s'est vu dénier la qualité de partie plaignante par la décision attaquée, doit être considéré, à ce stade, comme un participant à la procédure (art. 105 al. 1 let. a à f CPP), auquel l'art. 105 al. 2 CPP octroie tous les droits d'une partie qui sont nécessaires à la sauvegarde de ses intérêts (ATF 137 IV 280 consid. 2.2.1). Dans la mesure où il a un intérêt juridiquement protégé à la modification ou à l'annulation de celle-ci, son recours est donc recevable (art. 382 al. 1 CPP).</w:t>
      </w:r>
    </w:p>
    <w:p>
      <w:r>
        <w:rPr>
          <w:b/>
        </w:rPr>
        <w:t>E. 2</w:t>
      </w:r>
    </w:p>
    <w:p>
      <w:r>
        <w:t>Le recourant considère remplir les conditions posées par la loi pour que la qualité de partie plaignante à la procédure lui soit reconnue.</w:t>
      </w:r>
    </w:p>
    <w:p>
      <w:r>
        <w:rPr>
          <w:b/>
        </w:rPr>
        <w:t>E. 2.1</w:t>
      </w:r>
    </w:p>
    <w:p>
      <w:r>
        <w:t>À teneur de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148 IV 256 consid. 3.1; 143 IV 77 consid. 2.2; 141 IV 454 consid. 2.3.1). En présence d'infractions contre le patrimoine, le propriétaire des valeurs patrimoniales est considéré comme la personne lésée (arrêts du Tribunal fédéral 1B_18/2018 du 19 avril 2018 consid. 2.1; 1B_191/2014 du 14 août 2014 consid. 3.1; 1B_104/2013 du 13 mai 2013 consid. 2.2). Lorsque la norme ne protège pas en première ligne les biens juridiques individuels – comme c'est le cas pour l'art. 251 CP relatif au faux dans les titres, cf. M. DUPUIS / L. MOREILLON / C. PIGUET / S. BERGER / M. MAZOU / V. RODIGARI (éds), Code pénal - Petit commentaire, 2ème éd., Bâle 2017, n. 1 ad art. 251 –, seule est considérée comme lésée la personne qui est affectée dans ses droits par l'infraction sanctionnée par la norme en cause, pour autant que l'atteinte apparaisse comme la conséquence directe du comportement de l'auteur (147 IV 269 consid. 3.1; 140 IV 155 consid. 3.3; 119 Ia 342 consid. 2b; arrêt du Tribunal fédéral 6B_1274/2018 du 22 janvier 2019 consid. 2.3.1).</w:t>
      </w:r>
    </w:p>
    <w:p>
      <w:r>
        <w:t>- 7/11 - P/1754/2020 Pour être directement touché, le lésé doit en outre subir une atteinte en rapport de causalité directe avec l'infraction poursuivie, ce qui exclut les personnes subissant un préjudice indirect ou par ricochet (ATF 141 IV 380 consid. 2.3.3; 140 IV 155 consid. 3.3.1; arrêt du Tribunal fédéral 6B_103/2021 du 26 avril 2021 consid. 1.1 et les arrêts cités). Ainsi, le tiers objet d'une mesure de séquestre ne peut faire état que de son propre préjudice, dans la mesure où il est directement et personnellement touché par la mesure, et ne peut se voir conférer les mêmes droits qu'une partie principale à la procédure, à l'image du prévenu (L. MOREILLON / A. PAREIN-REYMOND, CPP, Code de procédure pénale, 2ème éd., Bâle 2016, n. 10 ad art. 105; Y. JEANNERET / A. KUHN / C. PERRIER DEPEURSINGE (éds), Commentaire romand : Code de procédure pénale suisse, 2ème éd., Bâle 2019, n. 2 ad art. 105).</w:t>
      </w:r>
    </w:p>
    <w:p>
      <w:r>
        <w:rPr>
          <w:b/>
        </w:rPr>
        <w:t>E. 2.2</w:t>
      </w:r>
    </w:p>
    <w:p>
      <w:r>
        <w:t>En l'occurrence, il n'est pas contesté que le recourant n'a pas pu entrer en possession du tableau "K______ n° 213". L'on cherche toutefois en vain, que ce soit dans ses différents courriers adressés au Ministère public, son recours ou sa plainte, des motifs autres à l'origine de cet état de fait que le séquestre de l'œuvre, soit un préjudice indirect. Le recourant n'a en effet acquis l'œuvre litigieuse qu'après que celle-ci a été – si l'on en croit ses griefs – illicitement soustraite à B______ et C______, soit postérieurement aux infractions à l'origine de l'ouverture de la présente procédure pénale. L'absence de pouvoir de disposer du cédant est à cet égard sans pertinence, dès lors qu'elle n'emporte pas, per se, l'invalidité du transfert de propriété, le législateur ayant prévu diverses hypothèses dans lesquelles l'acquéreur de bonne foi est protégé (cf. art. 933ss CC; P. PICHONNAZ / B. FOËX / D. PIOTET (éds), Commentaire romand : Code civil II, Bâle 2016, n. 2 et 3 ad art. 933). Que E______ et G______ aient, cas échéant, disposé indûment des tableaux au préjudice de B______, par le biais d'une escroquerie ou d'un faux dans les titres, ne signifie dès lors pas pour autant que de telles infractions auraient été commises à l'encontre du recourant. Ce dernier ne conteste par ailleurs pas n'avoir jamais rencontré, ni, a fortiori, avoir eu de contacts, avec E______, de sorte que l'on voit mal comment elle aurait pu se rendre coupable d'escroquerie à son endroit, l'art. 146 CP exigeant que l'auteur "induise astucieusement en erreur une personne par des affirmations fallacieuses ou par la dissimulation de faits vrais ou la conforte astucieusement dans son erreur". Quant à G______, le recourant ne décrit aucun comportement que le mis en cause aurait adopté vis-à-vis de lui, susceptible de fonder des soupçons suffisant de la commission de cette infraction. À supposer en effet que les deux courriers évoqués par le recourant puissent être considérés comme des titres au sens de l'art. 110 ch. 4 CP et qu'ils lui aient été remis à des fins de preuve avant la conclusion de la</w:t>
      </w:r>
    </w:p>
    <w:p>
      <w:r>
        <w:t>- 8/11 - P/1754/2020 transaction – ce que le recourant ne soutient pas clairement – l'on ne voit guère qu'il aurait été victime d'une tromperie astucieuse, qui plus est, au vu des règles de droit civil applicables, ayant conduit directement à son appauvrissement. C'est dès lors à juste titre que le Ministère public a dénié la qualité de partie plaignante au recourant, lequel doit se voir reconnaître uniquement le statut de participant à la procédure en qualité de tiers séquestré (art. 105 al. 1 let. f CPP), avec les droits qui y sont attachés (cf. art. 105 al. 2 CPP). Le fait que le Ministère public ait, dans son pli du 18 mars 2022, admis "en l'état", sa qualité de partie plaignante, ne change rien au fait que les conditions légales d'une telle reconnaissance ne sont pas réalisées. Le dépôt, parallèlement au recours, d'une plainte pénale, dont le Ministère public avait fait de l'absence un des motifs de la décision querellée, n'est pas non plus de nature à modifier cette solution, la qualité de lésé constituant un prérequis à la constitution de partie plaignante (cf. art. 118 al. 1 CPP), cette nouvelle plainte pour escroquerie devant, le cas échéant, donner lieu à l'ouverture d'une nouvelle procédure.</w:t>
      </w:r>
    </w:p>
    <w:p>
      <w:r>
        <w:rPr>
          <w:b/>
        </w:rPr>
        <w:t>E. 3</w:t>
      </w:r>
    </w:p>
    <w:p>
      <w:r>
        <w:t>Justifiée, l'ordonnance querellée sera donc confirmée.</w:t>
      </w:r>
    </w:p>
    <w:p>
      <w:r>
        <w:rPr>
          <w:b/>
        </w:rPr>
        <w:t>E. 4</w:t>
      </w:r>
    </w:p>
    <w:p>
      <w:r>
        <w:t>Le recourant, qui succombe, supportera les frais envers l'État, arrêtés en totalité à CHF 1'500.- (art. 428 al. 1 CPP et 13 al. 1 du Règlement fixant le tarif des frais en matière pénale, RTFMP ; E 4 10.03).</w:t>
      </w:r>
    </w:p>
    <w:p>
      <w:r>
        <w:t>Il ne lui sera par conséquent pas alloué de dépens.</w:t>
      </w:r>
    </w:p>
    <w:p>
      <w:r>
        <w:rPr>
          <w:b/>
        </w:rPr>
        <w:t>E. 5.1</w:t>
      </w:r>
    </w:p>
    <w:p>
      <w:r>
        <w:t>E______, prévenue, qui concluait au rejet du recours, obtient gain de cause, de sorte qu'il y a lieu de lui octroyer une indemnité pour les dépenses occasionnées par l'exercice raisonnable de ses droits de procédure, comme le prévoit l'art. 429 al. 1 let. a CPP, par renvoi de l'art. 436 al. 1 CPP.</w:t>
      </w:r>
    </w:p>
    <w:p>
      <w:r>
        <w:t>L'ampleur de l'activité alléguée et le montant articulé apparaissent à cet égard adéquats et conformes aux principes légaux et jurisprudentiels en la matière, de sorte que l'indemnité de CHF 648.60 TTC réclamée lui sera allouée.</w:t>
      </w:r>
    </w:p>
    <w:p>
      <w:r>
        <w:rPr>
          <w:b/>
        </w:rPr>
        <w:t>E. 5.2</w:t>
      </w:r>
    </w:p>
    <w:p>
      <w:r>
        <w:t>Une indemnité identique, mais hors TVA – vu son domicile à l'étranger (AT 141 IV 344 consid. 4.1) – sera allouée à G______, prévenu, quand bien même il n'a pas formulé de prétentions, l'autorité pénale devant examiner d'office cette question (art. 429 al. 2 CPP).</w:t>
      </w:r>
    </w:p>
    <w:p>
      <w:r>
        <w:rPr>
          <w:b/>
        </w:rPr>
        <w:t>E. 5.3</w:t>
      </w:r>
    </w:p>
    <w:p>
      <w:r>
        <w:t>B______ et C______, tous deux parties plaignantes, ont également conclu au rejet du recours et obtiennent gain de cause. Rien ne justifiant une activité plus ample que celle déployée par le conseil de la prévenue, une indemnité de CHF 600.-, soit</w:t>
      </w:r>
    </w:p>
    <w:p>
      <w:r>
        <w:t>- 9/11 - P/1754/2020 CHF 300.- chacun, également hors TVA, leur sera allouée, les débours n'étant pour le surplus pas détaillés ni, a fortiori, étayés par pièces.</w:t>
      </w:r>
    </w:p>
    <w:p>
      <w:r>
        <w:rPr>
          <w:b/>
        </w:rPr>
        <w:t>E. 5.4</w:t>
      </w:r>
    </w:p>
    <w:p>
      <w:r>
        <w:t>Ces indemnités seront mises à charge du recourant, cette solution étant conforme au système élaboré par le législateur et rejoignant l'approche prévue en matière de frais de recours, lesquels sont à la charge de la partie qui succombe (ATF 139 IV 45 consid. 1.2; art. 436 al. 1 CPP).</w:t>
      </w:r>
    </w:p>
    <w:p>
      <w:r>
        <w:t>* * * * *</w:t>
      </w:r>
    </w:p>
    <w:p>
      <w:r>
        <w:t>- 10/11 - P/1754/2020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