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ACPR/213/2025 vom 19. März 2025</w:t>
      </w:r>
    </w:p>
    <w:p>
      <w:r>
        <w:t>GE Cour de justice, 2025-03-19, FR</w:t>
      </w:r>
    </w:p>
    <w:p>
      <w:r>
        <w:rPr>
          <w:b/>
        </w:rPr>
        <w:t xml:space="preserve">Quelle: </w:t>
      </w:r>
      <w:r>
        <w:t>https://mcp.opencaselaw.ch/entscheid/ge_gerichte_ACPR_213_2025</w:t>
      </w:r>
    </w:p>
    <w:p>
      <w:r>
        <w:t>FR: GE_GERICHTE ACPR/213/2025 du 19 mars 2025</w:t>
      </w:r>
    </w:p>
    <w:p>
      <w:r>
        <w:t>IT: GE_GERICHTE ACPR/213/2025 del 19 marzo 2025</w:t>
      </w:r>
    </w:p>
    <w:p>
      <w:pPr>
        <w:pStyle w:val="Heading2"/>
      </w:pPr>
      <w:r>
        <w:t>Volltext</w:t>
      </w:r>
    </w:p>
    <w:p>
      <w:r>
        <w:t>REPUBLIQUE ET</w:t>
      </w:r>
    </w:p>
    <w:p>
      <w:r>
        <w:t>CANTON DE GENEVE POUVOIR JUDICIAIRE PS/17/2025 ACPR/213/2025 COUR DE JUSTICE Chambre pénale de recours Arrêt du mercredi 19 mars 2025</w:t>
      </w:r>
    </w:p>
    <w:p>
      <w:r>
        <w:t>Entre A______, domiciliée ______, agissant en personne, requérante, et B______, Procureur, Ministère Public, route de Chancy 6B, case postale 3565, 1211 Genève 3, cité.</w:t>
      </w:r>
    </w:p>
    <w:p>
      <w:r>
        <w:t>- 2/3 - PS/17/2025 Vu : - la procédure P/1______/2021 dirigée contre A______; - "la demande de récusation et de démission/C______ [association]" formée par A______ contre le Procureur B______ par courriel du 25 février 2025 à l'adresse e-mail générique du Ministère public et sur la messagerie sécurisée de la Cour pénale. Attendu que : - A______ reproche, à bien la comprendre, à B______ de ne pas avoir instruit des allégations de maltraitance d'enfants, voire de les avoir dissimulées. Considérant, en droit, que : - 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 - en l'espèce, la demande, bien qu'adressée sur la messagerie sécurisée de la Chambre de céans, ne comporte pas de signature électronique valable, de sorte qu'elle doit être déclarée irrecevable; - les frais seront exceptionnellement laissés à la charge de l'État. * * * * *</w:t>
      </w:r>
    </w:p>
    <w:p>
      <w:r>
        <w:t>- 3/3 - PS/17/2025</w:t>
      </w:r>
    </w:p>
    <w:p>
      <w:r>
        <w:t>PAR CES MOTIFS, LA COUR :</w:t>
      </w:r>
    </w:p>
    <w:p>
      <w:r>
        <w:t>Déclare irrecevable la demande de récusation formée contre B______ dans la procédure P/1______/2021. Laisse les frais de la procédure à la charge de l'État. Notifie le présent arrêt, en copie, à A______, et au Procureur B______. Le communique pour information au Ministère public. Siégeant : Madame Daniela CHIABUDINI, présidente; Mesdames Corinne CHAPPUIS BUGNON et Françoise SAILLEN AGAD, juges; Monsieur Zidane DJEBALI, greffier.</w:t>
      </w:r>
    </w:p>
    <w:p>
      <w:r>
        <w:t>Le greffier : Zidane DJEBALI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