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ACPR/210/2025 vom 23. Januar 2025</w:t>
      </w:r>
    </w:p>
    <w:p>
      <w:r>
        <w:t>GE Cour de justice, 2025-01-23, FR</w:t>
      </w:r>
    </w:p>
    <w:p>
      <w:r>
        <w:rPr>
          <w:b/>
        </w:rPr>
        <w:t xml:space="preserve">Quelle: </w:t>
      </w:r>
      <w:r>
        <w:t>https://mcp.opencaselaw.ch/entscheid/ge_gerichte_ACPR_210_2025</w:t>
      </w:r>
    </w:p>
    <w:p>
      <w:r>
        <w:t>FR: GE_GERICHTE ACPR/210/2025 du 23 janvier 2025</w:t>
      </w:r>
    </w:p>
    <w:p>
      <w:r>
        <w:t>IT: GE_GERICHTE ACPR/210/2025 del 23 gennaio 2025</w:t>
      </w:r>
    </w:p>
    <w:p>
      <w:pPr>
        <w:pStyle w:val="Heading2"/>
      </w:pPr>
      <w:r>
        <w:t>Erwägungen</w:t>
      </w:r>
    </w:p>
    <w:p>
      <w:r>
        <w:rPr>
          <w:b/>
        </w:rPr>
        <w:t>E. 25</w:t>
      </w:r>
    </w:p>
    <w:p>
      <w:r>
        <w:t>janvier 2025 et confirmant son impossibilité à déférer au mandat de comparution. Le Tribunal ne pouvait retenir qu'il aurait compris ou accepté les conséquences d'un défaut non excusé. En effet, la réponse de cette autorité du 22 janvier 2025 ne faisait nulle mention de telles conséquences, de sorte qu'il pouvait en être inféré que l'audience était maintenue pour entendre la témoin et qu'une nouvelle audience serait appointée pour l'entendre personnellement. Son absence ne pouvait être interprétée comme un désintérêt de sa part pour la procédure, preuve en était le fait qu'il avait sollicité l'audition d'une témoin, la présence d'un interprète et qu'il avait par ailleurs entrepris diverses démarches en amont de l'audience. Son conseil aurait quoiqu'il en soit pu le représenter à l'audience sans qu'on ne pût lui opposer la fiction du retrait de l'opposition. En procédant de la sorte, le Tribunal de police avait fait preuve d'arbitraire et de formalisme excessif, le privant de ses droits les plus fondamentaux tels que l'accès aux tribunaux, la protection de la bonne foi, l'interdiction de l'abus de droit, le droit d'être entendu, plus particulièrement de faire valoir et de participer à l'administration de nouveaux moyens de preuve.</w:t>
      </w:r>
    </w:p>
    <w:p>
      <w:r>
        <w:t>- 4/9 - P/22083/2023</w:t>
      </w:r>
    </w:p>
    <w:p>
      <w:r>
        <w:t>À l'appui de son recours, A______ a produit des nouvelles pièces, notamment:  un courrier du Dr C______ du 25 janvier 2025, dans lequel celui-ci confirmait avoir été en contact avec A______ le "mercredi passé" et avoir suspecté une gastroentérite sur la base des symptômes décrits, mais refusait toutefois de lui remettre un certificat attestant d'une incapacité à comparaitre, une telle chose "n'étant pas possible en télémédecine";  une lettre du Dr C______ du 26 janvier 2025, par laquelle ce dernier confirmait avoir examiné A______ par téléphone, dans la soirée du 21 janvier 2025, lequel présentait divers symptômes tels que douleurs abdominales, nausées, vomissements, diarrhée et une fièvre à 38-39 degrés, lesquels l'avaient amené à suspecter une gastroentérite;  sa police d'assurance-maladie, sur laquelle on peut notamment lire "premiers conseils médicaux obligatoires et coordination du traitement par téléphone, et ce 24 heures sur 24";  un certificat médical établi le 25 janvier 2025, dans lequel le Dr E______ attestait avoir examiné A______ en consultation en urgence, le 25 janvier 2025 à 20h20, et que "compte tenu du certificat médical du 21.01.2025 établi par le Dr C______ (…), compte tenu des plaintes rapportées par le patient, en évolution depuis le 21.05, consistant en une fatigue intense, de la fièvre, des nausées et des vomissements, des douleurs abdominales diffuses, sourdes, avec des exacerbations fréquentes sous forme de crampes, de diarrhées profuses, parfois teintées de sang, compte tenu de l'examen clinique [qu'il effectuait] ce jour, avec la mise en évidence de douleurs abdominales diffuses, surtout dans le cadre colique, avec une palpation, plus douloureuse en fosse iliaque gauche, avec des bruits augmentés en fréquence et en tonalité, compte tenu d'une prise de sang capillaire ce jour, avec une protéine C-réactive (CRP) à 30.0 mg/L, signant un état inflammatoire et/ou infectieux, il [semblait] raisonnable de certifier que Monsieur A______ n'était manifestement pas en état de se rendre et de prendre part au débat le concernant en date du 23.01.2025". b. Le Tribunal de police se réfère à son ordonnance, sans formuler d'observations. c. Le Ministère public s'en rapporte à justice. d. Le recourant renonce à répliquer. EN DROIT : 1. 1.1. 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w:t>
      </w:r>
    </w:p>
    <w:p>
      <w:r>
        <w:t>- 5/9 - P/22083/2023 juridiquement protégé à la modification ou à l'annulation de la décision querellée (art. 382 al. 1 CPP). 1.2. Les pièces nouvelles produites par le recourant sont recevables, la jurisprudence admettant la production de faits et de moyens de preuve nouveaux en deuxième instance (arrêt du Tribunal fédéral 1B_550/2022 du 17 novembre 2022 consid. 2.1). 2. Le recourant reproche au Tribunal de police d'avoir considéré que son absence à l'audience du 23 janvier 2025 n'avait pas été excusée et, partant, que son opposition à l'ordonnance pénale du 21 mai 2024 était réputée retirée. 2.1. 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pas été exigée par la direction de la procédure (Message relatif à l'unification du droit de la procédure pénale (CPP) du 21 décembre 2005, FF 2006 1275). En d'autres termes, devant le tribunal de première instance, lorsque l'opposant est le prévenu, sa représentation n'est possible que si la direction de la procédure n'a pas exigé sa présence (arrêts du Tribunal fédéral 6B_289/2013 du 6 mai 2014 consid. 12.2 et références citées ; 6B_747/2012 du 7 février 2014 consid. 3.3). Cela suppose une indication expresse dans le mandat de comparution que sa présence est obligatoire avec mention des conséquences en cas d'absence, par exemple, par la reproduction du texte de l'art. 356 al. 4 CPP (arrêt du Tribunal fédéral 6B_592/2012 du 11 février 2013 consid. 3).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w:t>
      </w:r>
    </w:p>
    <w:p>
      <w:r>
        <w:t>- 6/9 - P/22083/2023 Cette disposition consacre une fiction légale de retrait de l'opposition en cas de défaut injustifié, à l'instar de l'art. 355 al. 2 CPP, auquel elle correspond (ATF 142 IV 158 consid. 3.1 et 3.5).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2ème éd. Bâle 2019, n. 4 ad art. 205; M. NIGGLI / M. HEER / H. WIPRÄCHTIGER, Schweizerische Strafprozessordnung / Schweizerische Jugendstrafprozessordnung, Basler Kommentar StPO/JStPO, Bâle 2011, n. 6 ad art. 205). Un certificat médical constatant une incapacité totale de travail ne dit rien d'une impossibilité de se déplacer pour comparaître, notamment si l'on peut en inférer que le justiciable a été en mesure de se rendre à un cabinet médical le jour même de l'audience (ACPR/306/2014). La personne convoquée doit spontanément présenter à l'autorité pénale les pièces justificatives qui étayent son empêchement. Sous peine de faire preuve de formalisme excessif, l’autorité lui permettra néanmoins de compléter ses motifs ou pièces justificatives si elle avait omis de tous les indiquer ou les réunir au moment de l’annonce de son empêchement (A. KUHN / Y. JEANNERET [éds], op.cit., n. 4-5 ad art. 205). 2.2. En l'espèce, il n'est pas contesté que le recourant a fait défaut à l'audience du 23 janvier 2025, alors que sa présence était exigée par le Tribunal de police, qui l'avait dûment rendu attentif, dans le mandat de comparution du 27 novembre 2024, aux conséquences d'une absence non excusée. Cela étant, il résulte du dossier que le recourant a informé le Tribunal de police, la veille de l'audience, de son incapacité à donner suite à cette convocation en raison de problèmes de santé, lesquels ont été attestés médicalement le 21 janvier 2025 par le Dr C______. Certes, l'autorité précédente a considéré que le certificat médical produit par le recourant la veille de l'audience ne démontrait pas en quoi celui-ci aurait été incapable de prendre part aux débats. Elle ne lui a toutefois pas offert la possibilité d'en fournir un plus détaillé avant de rendre son ordonnance querellée, cas échéant en lui impartissant un court délai à cet effet, ce qu'il lui eût pourtant été loisible de faire si elle avait estimé que celui présenté était lacunaire, étant précisé que le recourant a produit, dans le cadre de son recours, un certificat médical établi le 25 suivant, à teneur duquel il était "raisonnable de certifier que Monsieur A______ n'était manifestement</w:t>
      </w:r>
    </w:p>
    <w:p>
      <w:r>
        <w:t>- 7/9 - P/22083/2023 pas en état de se rendre et de prendre part au débat le concernant en date du 23.01.2025". Force est ainsi de retenir qu'il est suffisamment démontré, au regard du dossier, que le recourant pouvait se prévaloir de motifs médicaux justifiant, au regard de la jurisprudence précitée, qu'il ne déférât pas à la convocation du Tribunal de police. Il n'existe par ailleurs aucun élément probant qui permettrait de remettre en cause la validité des conclusions des certificats médicaux produits. À cela s'ajoute que rien ne permet de retenir, au vu du comportement affiché par le recourant dans le cadre de la procédure – lequel a notamment sollicité l'audition d'une témoin, ainsi que l'assistance d'un interprète –, qu'il se serait désintéressé de celle-ci, bien au contraire. Par conséquent, son défaut à l'audience du 23 janvier 2025 ne pouvait être interprété comme un retrait de son opposition à l'ordonnance pénale du 21 mai 2024. L'art. 356 al. 4 CPP était par conséquent inapplicable en l'espèce. 3. Fondé, le recours doit être admis ; partant, l'ordonnance querellée sera annulée et la cause renvoyée à l'autorité précédente, afin qu'elle convoque une nouvelle audience. 4. L'admission du recours ne donne pas lieu à la perception de frais (art. 428 al. 1 CPP). 5. Le recourant, qui obtient gain de cause, sollicite une indemnité pour ses frais d'avocat dans la procédure de recours. 5.1.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5.2. Le recourant conclut à l'octroi d'une indemnité de CHF 2'756.55.-, correspondant à 10 minutes pour un courriel client, 2 heures pour la recherche de jurisprudence, 3 heures pour le recours (rédaction et finalisation) et 30 minutes pour le chargé de pièces, au tarif horaire de CHF 450.-, TVA comprise. Ce montant apparaît excessif au vu du travail accompli, dont un mémoire de recours de 18 pages (page de garde et de conclusions comprises), et de la difficulté toute relative de la cause, une durée de 3 heures apparaissant amplement suffisante, au tarif horaire de CHF 450.- demandé. L'indemnité ainsi allouée, à la charge de l'État, sera fixée à CHF 1'459.35 (TVA à 8.1 % comprise).</w:t>
      </w:r>
    </w:p>
    <w:p>
      <w:r>
        <w:t>- 8/9 - P/22083/2023 * * * * *</w:t>
      </w:r>
    </w:p>
    <w:p>
      <w:r>
        <w:t>- 9/9 - P/22083/2023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