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ACPR/208/2023 vom 25. Januar 2023</w:t>
      </w:r>
    </w:p>
    <w:p>
      <w:r>
        <w:t>GE Cour de justice, 2023-01-25, FR</w:t>
      </w:r>
    </w:p>
    <w:p>
      <w:r>
        <w:rPr>
          <w:b/>
        </w:rPr>
        <w:t xml:space="preserve">Quelle: </w:t>
      </w:r>
      <w:r>
        <w:t>https://mcp.opencaselaw.ch/entscheid/ge_gerichte_ACPR_208_2023</w:t>
      </w:r>
    </w:p>
    <w:p>
      <w:r>
        <w:t>FR: GE_GERICHTE ACPR/208/2023 du 25 janvier 2023</w:t>
      </w:r>
    </w:p>
    <w:p>
      <w:r>
        <w:t>IT: GE_GERICHTE ACPR/208/2023 del 25 gennaio 2023</w:t>
      </w:r>
    </w:p>
    <w:p>
      <w:pPr>
        <w:pStyle w:val="Heading2"/>
      </w:pPr>
      <w:r>
        <w:t>Erwägungen</w:t>
      </w:r>
    </w:p>
    <w:p>
      <w:r>
        <w:rPr>
          <w:b/>
        </w:rPr>
        <w:t>E. 1</w:t>
      </w:r>
    </w:p>
    <w:p>
      <w:r>
        <w:t>Vu leur connexité évidente, les deux recours seront joints.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développements qui suivent.</w:t>
      </w:r>
    </w:p>
    <w:p>
      <w:r>
        <w:rPr>
          <w:b/>
        </w:rPr>
        <w:t>E. 3.1</w:t>
      </w:r>
    </w:p>
    <w:p>
      <w:r>
        <w:t>Le recours a été déposé selon la forme et dans le délai prescrits (art. 385 al. 1 et 396 al. 1 CPP). 3.2.1. Le refus de suspendre une instruction, au sens de l'art. 314 CPP, est une décision a priori sujette à recours, au sens de l'art. 393 al. 1 let. a CPP (arrêt du Tribunal fédéral 1B_657/2012 du 8 mars 2013 consid. 2.3.2), pour autant que la partie recourante en subisse un préjudice actuel et concret, au sens de l'art. 382 al. 1 CPP (arrêt précité consid. 2.3.3 in fine). Lorsque le ministère public refuse de suspendre la procédure et conséquemment poursuit l'instruction, les parties ne</w:t>
      </w:r>
    </w:p>
    <w:p>
      <w:r>
        <w:t>- 5/8 - P/2841/2021 subissent aucun préjudice actuel et concret causé par l'acte litigieux; elles bénéficient de la protection juridique assurée aux étapes ultérieures de la procédure (arrêts du Tribunal fédéral 1B_311/2021 du 12 août 2021 consid. 2.2; 1B_151/2019 du 10 avril 2019 consid. 4 et 1B_669/2012 du 12 mars 2013 consid. 2.3.3). 3.2.2. En l'espèce, les recourants ne cherchent pas à démontrer en quoi les considérations juridiques à la base de la jurisprudence précitée ne s'appliqueraient pas à leur cas ou seraient obsolètes. Ils ne contestent en particulier pas qu'ils pourront demander la suspension de la procédure ultérieurement, de sorte qu'il est douteux que leur intérêt à recourir soit actuel. Cela étant, cette question peut rester ouverte vu le sort donné au recours. Partant, sous cette réserve, il sera déclaré recevable.</w:t>
      </w:r>
    </w:p>
    <w:p>
      <w:r>
        <w:rPr>
          <w:b/>
        </w:rPr>
        <w:t>E. 4</w:t>
      </w:r>
    </w:p>
    <w:p>
      <w:r>
        <w:t>Les recourants se plaignent d'une violation de leur droit d'être entendus.</w:t>
      </w:r>
    </w:p>
    <w:p>
      <w:r>
        <w:rPr>
          <w:b/>
        </w:rPr>
        <w:t>E. 4.1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ATF 136 I 229 consid. 5.2 p. 236; ATF 135 I 265 consid. 4.3 p. 276).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142 I 135 consid. 2.1; 141 III 28 consid. 3.2.4; 139 IV 179 consid. 2.2; arrêt du Tribunal fédéral 6B_226/2019 du 29 mars 2019 consid. 2.1).</w:t>
      </w:r>
    </w:p>
    <w:p>
      <w:r>
        <w:rPr>
          <w:b/>
        </w:rPr>
        <w:t>E. 4.2</w:t>
      </w:r>
    </w:p>
    <w:p>
      <w:r>
        <w:t>En l'espèce, le Ministère public a considéré que, vu le principe de célérité, il convenait d'instruire la cause avant l'issue du procès civil opposant les parties. Il ressort de l'argumentation développée par les recourants dans leurs écritures qu'ils ont parfaitement compris la motivation, même succincte, de la décision querellée, de sorte que leur grief lié au caractère lacunaire de celle-ci doit être rejeté.</w:t>
      </w:r>
    </w:p>
    <w:p>
      <w:r>
        <w:rPr>
          <w:b/>
        </w:rPr>
        <w:t>E. 5.1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(arrêt du Tribunal fédéral 1B_406/2017 du 23 janvier 2018 consid. 2 et la référence citée).</w:t>
      </w:r>
    </w:p>
    <w:p>
      <w:r>
        <w:t>- 6/8 - P/2841/2021 Le principe de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(arrêts 1B_238/2018 du 5 septembre 2018 consid. 2.1 et les arrêts cités; cf. aussi ATF 130 V 90 consid. 5). En raison des buts différents de la procédure pénale et civile – la première recherche la vérité, avec une instruction d'office et des moyens de contrainte conséquents alors que la seconde va, en principe, examiner les allégués des parties – la suspension d'une procédure pénale dans l'attente d'une procédure civile doit demeurer particulièrement exceptionnelle (A. KUHN / Y. JEANNERET (éds), Commentaire romand : Code de procédure pénale suisse, Bâle 2019, n. 14b ad art. 314 CPP).</w:t>
      </w:r>
    </w:p>
    <w:p>
      <w:r>
        <w:rPr>
          <w:b/>
        </w:rPr>
        <w:t>E. 5.2</w:t>
      </w:r>
    </w:p>
    <w:p>
      <w:r>
        <w:t>En l'espèce, force est de constater que la suspension de la cause au stade actuel de la procédure contreviendrait au principe de célérité qui gouverne la procédure pénale. En effet, la durée des procédures civiles parallèles – pendantes devant des tribunaux de première instance – ne se laisse pas deviner en l'état. Or, les premiers faits dénoncés au pénal remontent à février 2021, et le Ministère public expose dans la décision déférée les actes qu'il entend accomplir prochainement. De surcroît, le refus de suspendre la procédure ne lie pas définitivement le Ministère public, lequel peut revenir en tout temps – au gré de l'évolution de la procédure – sur sa décision. Le refus de suspendre l'instruction pénale n'est ainsi pas critiquable.</w:t>
      </w:r>
    </w:p>
    <w:p>
      <w:r>
        <w:rPr>
          <w:b/>
        </w:rPr>
        <w:t>E. 6</w:t>
      </w:r>
    </w:p>
    <w:p>
      <w:r>
        <w:t>Justifiée, la décision querellée sera donc confirmée.</w:t>
      </w:r>
    </w:p>
    <w:p>
      <w:r>
        <w:rPr>
          <w:b/>
        </w:rPr>
        <w:t>E. 7</w:t>
      </w:r>
    </w:p>
    <w:p>
      <w:r>
        <w:t>Les recourants, qui succombent, supporteront, solidairement (art. 418 al. 2 CPP), les frais envers l'État, fixés en totalité à CHF 1'000.- (art. 428 al. 1 CPP et 13 al. 1 du Règlement fixant le tarif des frais en matière pénale, RTFMP; E 4 10.03). * * * * *</w:t>
      </w:r>
    </w:p>
    <w:p>
      <w:r>
        <w:t>- 7/8 - P/2841/2021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