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ACPR/207/2023 vom 19. September 2022</w:t>
      </w:r>
    </w:p>
    <w:p>
      <w:r>
        <w:t>GE Cour de justice, 2022-09-19, FR</w:t>
      </w:r>
    </w:p>
    <w:p>
      <w:r>
        <w:rPr>
          <w:b/>
        </w:rPr>
        <w:t xml:space="preserve">Quelle: </w:t>
      </w:r>
      <w:r>
        <w:t>https://mcp.opencaselaw.ch/entscheid/ge_gerichte_ACPR_207_2023</w:t>
      </w:r>
    </w:p>
    <w:p>
      <w:r>
        <w:t>FR: GE_GERICHTE ACPR/207/2023 du 19 septembre 2022</w:t>
      </w:r>
    </w:p>
    <w:p>
      <w:r>
        <w:t>IT: GE_GERICHTE ACPR/207/2023 del 19 settembre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P/24517/2020 ACPR/207/2023 COUR DE JUSTICE Chambre pénale de recours Arrêt du mardi 21 mars 2023</w:t>
      </w:r>
    </w:p>
    <w:p>
      <w:r>
        <w:t>Entre</w:t>
      </w:r>
    </w:p>
    <w:p>
      <w:r>
        <w:t>A______, domicilié ______, comparant en personne, recourant,</w:t>
      </w:r>
    </w:p>
    <w:p>
      <w:r>
        <w:t>contre l’ordonnance de non-entrée en matière rendue le 19 septembre 2022 par le Ministère public,</w:t>
      </w:r>
    </w:p>
    <w:p>
      <w:r>
        <w:t>et</w:t>
      </w:r>
    </w:p>
    <w:p>
      <w:r>
        <w:t>LE MINISTÈRE PUBLIC de la République et canton de Genève, route de Chancy 6B, 1213 Petit-Lancy, case postale 3565, 1211 Genève 3, intimé.</w:t>
      </w:r>
    </w:p>
    <w:p>
      <w:r>
        <w:t>- 2/3 - P/24517/2020 Vu :  le recours déposé le 30 septembre 2022 par A______ contre l’ordonnance rendue le 19 septembre 2022, notifiée le 21 suivant, par laquelle le Procureur général a refusé d’entrer en matière sur sa plainte du 24 juin 2020 contre les policiers qui, d'une part, avaient procédé à sa fouille et, d'autre part, envoyé leur rapport à l'Office cantonal de la population et des migrations (ci-après: OCPM);  le courrier du 26 janvier 2023 par lequel la direction de la Chambre de céans a informé le recourant que le dossier était à sa disposition pour consultation et l'invitant à prendre rendez-vous pour ce faire avec un délai échéant au 3 mars suivant;  l'arrêt (ACPR/115/2013) rendu le 14 février 2013 par la Chambre de céans;  le courrier déposé le 2 mars 2023 au greffe de la Chambre de céans par lequel le recourant sollicite une prolongation du délai pour consulter le dossier;  le courrier déposé le 6 mars 2023 par le recourant expliquant s'être présenté au greffe de la Cour le 2 précédent où il avait appris que le dossier se trouvait au Ministère public;  celui du 10 mars 2023, par lequel il motive sa demande de consultation pour pouvoir exercer son droit de réplique à d'éventuelles observations du Ministère public;  le courrier déposé le 13 mars 2023 par lequel le recourant demande que le dossier lui soit laissé à disposition durant toute la semaine; Considérant en droit que :  l'arrêt du 14 février 2023 a été rendu avant l'échéance du délai accordé au recourant pour consulter le dossier;  il convient dès lors de rétracter ledit arrêt;  il est ainsi imparti un délai échéant au 27 mars 2023 au recourant pour venir consulter la procédure au greffe de la Chambre de céans;  les frais seront laissés à la charge de l'état. * * * * *</w:t>
      </w:r>
    </w:p>
    <w:p>
      <w:r>
        <w:t>- 3/3 - P/24517/2020</w:t>
      </w:r>
    </w:p>
    <w:p>
      <w:r>
        <w:t>PAR CES MOTIFS, LA COUR :</w:t>
      </w:r>
    </w:p>
    <w:p>
      <w:r>
        <w:t>Rétracte et met à néant l'arrêt ACPR/115/2023 du 14 février 2023. Fixe un délai au 30 mars 2023 à A______ pour consulter la procédure. Laisse les frais du présent arrêt à la charge de l'État. Notifie le présent arrêt, en copie, à A______ et au Ministère public.</w:t>
      </w:r>
    </w:p>
    <w:p>
      <w:r>
        <w:t>Siégeant :</w:t>
      </w:r>
    </w:p>
    <w:p>
      <w:r>
        <w:t>Madame Corinne CHAPPUIS BUGNON, présidente; Monsieur Christian COQUOZ et Madame Alix FRANCOTTE CONUS, juges; Monsieur Xavier VALDES, greffier.</w:t>
      </w:r>
    </w:p>
    <w:p>
      <w:r>
        <w:t>Le greffier : Xavier VALDES</w:t>
      </w:r>
    </w:p>
    <w:p>
      <w:r>
        <w:t>La présidente : Corinne CHAPPUIS BUGNON</w:t>
      </w:r>
    </w:p>
    <w:p>
      <w:r>
        <w:t>Voies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