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ACPR/207/2019 vom 11. Dezember 2018</w:t>
      </w:r>
    </w:p>
    <w:p>
      <w:r>
        <w:t>GE Cour de justice, 2018-12-11, FR</w:t>
      </w:r>
    </w:p>
    <w:p>
      <w:r>
        <w:rPr>
          <w:b/>
        </w:rPr>
        <w:t xml:space="preserve">Quelle: </w:t>
      </w:r>
      <w:r>
        <w:t>https://mcp.opencaselaw.ch/entscheid/ge_gerichte_ACPR_207_2019</w:t>
      </w:r>
    </w:p>
    <w:p>
      <w:r>
        <w:t>FR: GE_GERICHTE ACPR/207/2019 du 11 décembre 2018</w:t>
      </w:r>
    </w:p>
    <w:p>
      <w:r>
        <w:t>IT: GE_GERICHTE ACPR/207/2019 del 11 dicembre 2018</w:t>
      </w:r>
    </w:p>
    <w:p>
      <w:pPr>
        <w:pStyle w:val="Heading2"/>
      </w:pPr>
      <w:r>
        <w:t>Erwägungen</w:t>
      </w:r>
    </w:p>
    <w:p>
      <w:r>
        <w:rPr>
          <w:b/>
        </w:rPr>
        <w:t>E. 1</w:t>
      </w:r>
    </w:p>
    <w:p>
      <w:r>
        <w:t>Le recours est recevable pour avoir été déposé selon la forme et dans le délai prescrits (art. 385 al. 1 et 396 al. 1 CPP), concerner des points d'une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- 4/8 - P/617/2018</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sa condamnation aux frais, au motif que son comportement ne pouvait justifier celle-ci, la procédure ayant pu être évitée si la Caisse de chômage avait répondu à ses différents courriers. Il estime en outre avoir droit à une indemnité pour ses frais de défense.</w:t>
      </w:r>
    </w:p>
    <w:p>
      <w:r>
        <w:rPr>
          <w:b/>
        </w:rPr>
        <w:t>E. 3.1</w:t>
      </w:r>
    </w:p>
    <w:p>
      <w:r>
        <w:t>Selon l'art. 429 al. 1 let. a CPP, le prévenu acquitté totalement ou en partie ou mis au bénéfice d'un classement a droit à une indemnité notamment pour ses dépenses occasionnées par l'exercice raisonnable de ses droits de procédure.</w:t>
      </w:r>
    </w:p>
    <w:p>
      <w:r>
        <w:rPr>
          <w:b/>
        </w:rPr>
        <w:t>E. 3.2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arrêt du Tribunal fédéral 6B_262/2015 du 29 janvier 2016 consid. 1.2).</w:t>
      </w:r>
    </w:p>
    <w:p>
      <w:r>
        <w:rPr>
          <w:b/>
        </w:rPr>
        <w:t>E. 3.3</w:t>
      </w:r>
    </w:p>
    <w:p>
      <w:r>
        <w:t>L'autorité pénale peut réduire ou refuser l'indemnité lorsque le prévenu a provoqué illicitement et fautivement l'ouverture de la procédure ou a rendu plus difficile la conduite de celle-ci (art. 430 al. 1 let. a CPP). L'art. 430 al.1 let. a CPP est le pendant de la règle énoncée à l'art.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(arrêt du Tribunal fédéral 6B_77/2013 du 4 mars 2013 consid. 2.3). À cet égard, seul un comportement fautif et contraire à une règle juridique entre en ligne de compte (ATF 119 Ia 332 consid. 1b p. 334; ATF 116 Ia 162 consid. 2c p. 168; arrêts du Tribunal fédéral 6B_1176/2015 du 23 novembre 2016 consid. 1.1; 6B_203/2015 du 16 mars 2016 consid. 1.1; 6B_300/2012 du 10 juin 2013 consid. 2.4; 6B_331/2012 du 22 octobre 2012 consid. 2.3).</w:t>
      </w:r>
    </w:p>
    <w:p>
      <w:r>
        <w:rPr>
          <w:b/>
        </w:rPr>
        <w:t>E. 3.4</w:t>
      </w:r>
    </w:p>
    <w:p>
      <w:r>
        <w:t>L'art. 53 CP règle le sort de la procédure pour le cas où l'auteur aura réparé le "dommage" ou compensé le "tort" causé.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w:t>
      </w:r>
    </w:p>
    <w:p>
      <w:r>
        <w:t>- 5/8 - P/617/2018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3.5</w:t>
      </w:r>
    </w:p>
    <w:p>
      <w:r>
        <w:t>En l'espèce, le recourant, qui a vu la procédure pénale dirigée contre lui être classée sur la base de l'art. 53 CP, doit se voir imputer les frais de la procédure, puisque, dans cette configuration, il a nécessairement commis un acte illicite. Au vu de la jurisprudence précitée, même si le recourant a pu réparer le dommage causé par sa tromperie à la Caisse de chômage, et ainsi bénéficié d'un classement fondé sur l'art. 53 CP, rien ne s'oppose à ce que cette même tromperie, qui a entraîné l'intervention de l'autorité pénale, soit retenue pour justifier la mise à sa charge des frais de procédure et exclure une indemnité pour ses frais de défense. Le fait que la Caisse de chômage n'ait ni répondu à son courrier du 30 mars 2017 ni précisé qu'un défaut de paiement pouvait ouvrir la voie à une procédure pénale ne modifie en rien ce raisonnement, l'infraction étant achevée dès lors qu'il a obtenu les prestations sociales auxquelles il n'avait pas droit (M. DUPUIS / L. MOREILLON / C. PIGUET / S. BERGER / M. MAZOU / V. RODIGARI [éds], Code pénal - Petit commentaire, 2ème éd., Bâle 2017, n. 6 ad art. 148a).</w:t>
      </w:r>
    </w:p>
    <w:p>
      <w:r>
        <w:rPr>
          <w:b/>
        </w:rPr>
        <w:t>E. 4</w:t>
      </w:r>
    </w:p>
    <w:p>
      <w:r>
        <w:t>Le recourant soutient en outre que les frais de procédure seraient disproportionnés.</w:t>
      </w:r>
    </w:p>
    <w:p>
      <w:r>
        <w:rPr>
          <w:b/>
        </w:rPr>
        <w:t>E. 4.1</w:t>
      </w:r>
    </w:p>
    <w:p>
      <w:r>
        <w:t>La Confédération et les cantons sont tenus de prévoir pour leurs domaines de compétence respectifs les prescriptions nécessaires à la fixation des émoluments (art. 424 CPP). Le CPP ne contient lui-même aucune disposition qui détermine les émoluments dans leur genre et leur quotité. Selon l'art. 6 du Règlement fixant le tarif des frais en matière pénale (RTFMP ; E 4 10.03), le Ministère public peut notamment prélever, outre les émoluments généraux (art. 4 RTFMP), un émolument compris entre CHF 100.- et CHF 2'000.- pour une ordonnance de classement ainsi qu'un émolument de CHF 10.- par page pour toute autre ordonnance ou rédaction, telle qu'une demande au Tribunal des mesures de contrainte.</w:t>
      </w:r>
    </w:p>
    <w:p>
      <w:r>
        <w:rPr>
          <w:b/>
        </w:rPr>
        <w:t>E. 4.2</w:t>
      </w:r>
    </w:p>
    <w:p>
      <w:r>
        <w:t>Les émoluments constituent une contre-prestation de droit public pour l'activité de l'autorité (ATF 124 I 241 consid. 4a ; ATF 107 Ia 117 consid. 2c). Ils couvrent les dépenses générales de l'État (rémunérations, locaux, etc.) pour le fonctionnement de l'autorité pénale. Ces coûts généraux sont en principe à la charge de la communauté, au sein de laquelle la procédure pénale est conduite (art. 423 al. 1 CPP). Les parties y participent dans la mesure où elles peuvent être condamnées à</w:t>
      </w:r>
    </w:p>
    <w:p>
      <w:r>
        <w:t>- 6/8 - P/617/2018 payer des émoluments, dont le principe doit être ancré dans la loi, qui doit en préciser l'objet, les critères d'appréciation et les personnes astreintes (ATF 132 I 117 consid. 4.2). Les émoluments doivent respecter les principes de la couverture des frais et de l'équivalence et ne peuvent donc être plus élevés que les coûts consentis par l'État, être en adéquation avec la valeur objective de la prestation et se situer dans un cadre raisonnable (Ibid.).</w:t>
      </w:r>
    </w:p>
    <w:p>
      <w:r>
        <w:rPr>
          <w:b/>
        </w:rPr>
        <w:t>E. 4.3</w:t>
      </w:r>
    </w:p>
    <w:p>
      <w:r>
        <w:t>En l'espèce, les frais de procédure fixés par le Ministère public ne paraissent pas critiquables au vu de l'activité engendrée par la procédure (notamment une audience et une ordonnance de classement) et se situent, au demeurant, dans la fourchette basse de l'art. 6 RTFMP.</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RTFMP). * * * * *</w:t>
      </w:r>
    </w:p>
    <w:p>
      <w:r>
        <w:t>- 7/8 - P/617/2018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