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ACPR/206/2022 vom 31. Januar 2022</w:t>
      </w:r>
    </w:p>
    <w:p>
      <w:r>
        <w:t>GE Cour de justice, 2022-01-31, FR</w:t>
      </w:r>
    </w:p>
    <w:p>
      <w:r>
        <w:rPr>
          <w:b/>
        </w:rPr>
        <w:t xml:space="preserve">Quelle: </w:t>
      </w:r>
      <w:r>
        <w:t>https://mcp.opencaselaw.ch/entscheid/ge_gerichte_ACPR_206_2022</w:t>
      </w:r>
    </w:p>
    <w:p>
      <w:r>
        <w:t>FR: GE_GERICHTE ACPR/206/2022 du 31 janvier 2022</w:t>
      </w:r>
    </w:p>
    <w:p>
      <w:r>
        <w:t>IT: GE_GERICHTE ACPR/206/2022 del 31 gennaio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P/15405/2021 ACPR/206/2022 COUR DE JUSTICE Chambre pénale de recours Arrêt du jeudi 24 mars 2022</w:t>
      </w:r>
    </w:p>
    <w:p>
      <w:r>
        <w:t>Entre A______, domiciliée ______ [GE], comparant en personne, recourante,</w:t>
      </w:r>
    </w:p>
    <w:p>
      <w:r>
        <w:t>contre l'ordonnance rendue le 31 janvier 2022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- 2/3 - P/15405/2021 Vu : - l'opposition formée par A______ à l'ordonnance pénale (OPMP/10560/2021) prononcée contre elle le 18 novembre 2021 par le Ministère public; - le mandat de comparution à l'audience du 31 janvier 2022; - l'ordonnance sur opposition (défaut), du 31 janvier 2022, par laquelle le Ministère public, au vu de l'absence non excusée de A______ à l'audience du même jour, a constaté le retrait de l'opposition à l'ordonnance pénale, conformément à l'art. 355 al. 2 CPP; - la lettre datée du 14 février 2022, expédiée le lendemain par A______ au Ministère public, qui l'a transmise le 3 mars 2022 à la Chambre de céans; - la lettre ultérieure de A______. Attendu que : - dans sa lettre du 14 février 2022, A______ expose avoir été empêchée de comparaître à l'audience pour des raisons médicales; - par la suite, elle a fait parvenir une attestation de son médecin. Considérant, en droit, que : - une partie peut demander la restitution d'un délai ou d'un terme si elle a été empêchée de l'observer et qu'elle est de ce fait exposée à un préjudice important et irréparable; elle doit toutefois rendre vraisemblable que le défaut n'est imputable à aucune faute de sa part (art. 94 al. 1 et 4 CPP); - la demande doit être adressée par écrit dans les 30 jours à compter de celui où l'empêchement a cessé, à l'autorité auprès de laquelle l'acte de procédure aurait dû être accompli (al. 2); - en l'occurrence, la lettre de la prévenue est une demande de restitution d'un terme, qui doit dès lors être traitée par le Ministère public, auquel elle était d'ailleurs adressée et à qui elle sera retournée; - il ne sera pas prélevé de frais. * * * * *</w:t>
      </w:r>
    </w:p>
    <w:p>
      <w:r>
        <w:t>- 3/3 - P/15405/2021 PAR CES MOTIFS, LA COUR :</w:t>
      </w:r>
    </w:p>
    <w:p>
      <w:r>
        <w:t>N’entre pas en matière sur la requête de restitution de terme formée par A______ et transmet celle-ci au Ministère public pour raison de compétence. Laisse les frais à la charge de l'État. Notifie le présent arrêt ce jour, en copie, à A______ et au Ministère public. Le communique, pour information, au Tribunal de police. Siégeant : Monsieur Christian COQUOZ, président; Mesdames Daniela CHIABUDINI et Madame Alix FRANCOTTE CONUS, juges; Monsieur Julien CASEYS, greffier.</w:t>
      </w:r>
    </w:p>
    <w:p>
      <w:r>
        <w:t>Le greffier : Julien CASEYS</w:t>
      </w:r>
    </w:p>
    <w:p>
      <w:r>
        <w:t>Le président : Christian COQUOZ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