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ACPR/204/2025 vom 19. Februar 2025</w:t>
      </w:r>
    </w:p>
    <w:p>
      <w:r>
        <w:t>GE Cour de justice, 2025-02-19, FR</w:t>
      </w:r>
    </w:p>
    <w:p>
      <w:r>
        <w:rPr>
          <w:b/>
        </w:rPr>
        <w:t xml:space="preserve">Quelle: </w:t>
      </w:r>
      <w:r>
        <w:t>https://mcp.opencaselaw.ch/entscheid/ge_gerichte_ACPR_204_2025</w:t>
      </w:r>
    </w:p>
    <w:p>
      <w:r>
        <w:t>FR: GE_GERICHTE ACPR/204/2025 du 19 février 2025</w:t>
      </w:r>
    </w:p>
    <w:p>
      <w:r>
        <w:t>IT: GE_GERICHTE ACPR/204/2025 del 19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demande à ce que son opposition soit déclarée recevable.</w:t>
      </w:r>
    </w:p>
    <w:p>
      <w:r>
        <w:rPr>
          <w:b/>
        </w:rPr>
        <w:t>E. 3.1</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Les communications écrites des autorités pénales sont en général notifiées par pli recommandé (art. 85 al. 2 CPP). Le prononcé est réputé notifié si son destinataire ne l'a pas retiré dans les sept jours à compter d'une tentative de remise infructueuse, à condition qu'il ait dû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w:t>
      </w:r>
    </w:p>
    <w:p>
      <w:r>
        <w:t>- 5/8 - P/19171/2024 à la procédure puissent leur être notifiées. Tel est le cas lorsque la personne concernée est au courant qu'elle fait l'objet d'une instruction pénale au sens de l'art. 309 CPP (ATF 146 IV 30 consid. 1.1.2 ; arrêt du Tribunal fédéral 6B_448/2024 du 19 septembre 2024 consid. 3.2.2).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6B_880/2022 du 30 janvier 2023 consid. 2.1 et la jurisprudence citée).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consid.3.1; 139 IV 228 consid. 1.1 et les références citées). 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w:t>
      </w:r>
    </w:p>
    <w:p>
      <w:r>
        <w:rPr>
          <w:b/>
        </w:rPr>
        <w:t>E. 3.2</w:t>
      </w:r>
    </w:p>
    <w:p>
      <w:r>
        <w:t>En l'espèce, la chronologie des faits montre que le recourant savait faire l'objet d'une procédure puisqu'il a été entendu par la police le 24 septembre 2024 comme prévenu. Il devait dès lors faire en sorte que les actes de procédure, en particulier les décisions relatives à cette procédure, puissent lui être notifiés. Il ne pouvait sans autre partir de l'idée que, parce qu'il l'avait proposé, il allait nécessairement être convoqué par le Ministère public. L'ordonnance pénale du 3 janvier 2025 était réputée avoir été notifiée à l'échéance du délai de garde de sept jours, soit le 13 janvier 2025. Le délai pour former opposition est arrivé à échéance le 23 janvier suivant. Partant, formée le 28 janvier 2025, l'opposition était tardive, d'où irrecevable, ce que le premier juge a retenu à juste titre. L'ordonnance du Tribunal de police sera donc confirmée.</w:t>
      </w:r>
    </w:p>
    <w:p>
      <w:r>
        <w:t>- 6/8 - P/19171/2024</w:t>
      </w:r>
    </w:p>
    <w:p>
      <w:r>
        <w:rPr>
          <w:b/>
        </w:rPr>
        <w:t>E. 4</w:t>
      </w:r>
    </w:p>
    <w:p>
      <w:r>
        <w:t>Le recourant expose également un certain nombre de raisons pour lesquelles il devrait bénéficier d'une restitution de délai.</w:t>
      </w:r>
    </w:p>
    <w:p>
      <w:r>
        <w:rPr>
          <w:b/>
        </w:rPr>
        <w:t>E. 4.1</w:t>
      </w:r>
    </w:p>
    <w:p>
      <w:r>
        <w:t>Une partie est défaillante si elle n'accomplit pas un acte de procédure à temps (art. 93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rPr>
          <w:b/>
        </w:rPr>
        <w:t>E. 4.2</w:t>
      </w:r>
    </w:p>
    <w:p>
      <w:r>
        <w:t>En l'espèce, et comme relevé à juste titre par le Tribunal de police, la compétence pour statuer sur une demande de restitution de délai appartient au Ministère public. Les considérations exposées à ce sujet par le recourant, tant devant le Tribunal de police que devant la Chambre de céans, sont donc sans portée et exorbitantes au litige qui est circonscrit à l'ordonnance querellée. C'est ainsi également à juste titre que le Tribunal de police a indiqué renvoyer le dossier au Ministère public afin qu'il statue sur la demande de restitution de délai.</w:t>
      </w:r>
    </w:p>
    <w:p>
      <w:r>
        <w:rPr>
          <w:b/>
        </w:rPr>
        <w:t>E. 5</w:t>
      </w:r>
    </w:p>
    <w:p>
      <w:r>
        <w:t>Justifiée, l'ordonnance querellée sera donc confirmée.</w:t>
      </w:r>
    </w:p>
    <w:p>
      <w:r>
        <w:rPr>
          <w:b/>
        </w:rPr>
        <w:t>E. 6</w:t>
      </w:r>
    </w:p>
    <w:p>
      <w:r>
        <w:t>Le recourant, qui succombe, supportera les frais envers l'État, qui comprendront un émolument de CHF 500.- (art. 428 al. 1 CPP et 13 al. 1 du Règlement fixant le tarif des frais en matière pénale, RTFMP ; E 4 10.03). * * * * *</w:t>
      </w:r>
    </w:p>
    <w:p>
      <w:r>
        <w:t>- 7/8 - P/19171/2024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