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ACPR/201/2020 vom 22. Januar 2020</w:t>
      </w:r>
    </w:p>
    <w:p>
      <w:r>
        <w:t>GE Cour de justice, 2020-01-22, FR</w:t>
      </w:r>
    </w:p>
    <w:p>
      <w:r>
        <w:rPr>
          <w:b/>
        </w:rPr>
        <w:t xml:space="preserve">Quelle: </w:t>
      </w:r>
      <w:r>
        <w:t>https://mcp.opencaselaw.ch/entscheid/ge_gerichte_ACPR_201_2020</w:t>
      </w:r>
    </w:p>
    <w:p>
      <w:r>
        <w:t>FR: GE_GERICHTE ACPR/201/2020 du 22 janvier 2020</w:t>
      </w:r>
    </w:p>
    <w:p>
      <w:r>
        <w:t>IT: GE_GERICHTE ACPR/201/2020 del 22 gennaio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Justifiée, l'ordonnance querellée sera donc confirmée.</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la désignation d'un conseil juridique gratuit, lorsque la défense des intérêts de la partie plaignante l'exige (art. 136 al. 2 let. b CPP). Le législateur fédéral a ainsi sciemment limité l'octroi de l'assistance judiciaire aux cas où le plaignant peut faire valoir des prétentions civiles (cf. Message du Conseil fédéral du 21 décembre 2005 relatif à l'unification du droit de la procédure pénale, FF 2006 p. 1160; arrêt 6B_122/2013 du 11 juillet 2013 consid. 4.1).</w:t>
      </w:r>
    </w:p>
    <w:p>
      <w:r>
        <w:t>- 6/8 - P/11866/2019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et sur la base d'un examen sommaire (ATF 138 III 217 consid. 2.2.4 p. 218). La désignation d'un conseil juridique gratuit ne peut être obtenue qu'à la condition que la défense des intérêts de la partie plaignante l'exige. Il faut, pour cela,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 apparaissent lourdes pour le requérant, plus l'assistance d'un avocat apparaît justifiée. Il n'existe pas de règle unique (A. KUHN / Y. JEANNERET (éds), Commentaire romand : Code de procédure pénale suisse, Bâle 2011, n. 59 à 63 ad art. 136 CPP).</w:t>
      </w:r>
    </w:p>
    <w:p>
      <w:r>
        <w:rPr>
          <w:b/>
        </w:rPr>
        <w:t>E. 3.2</w:t>
      </w:r>
    </w:p>
    <w:p>
      <w:r>
        <w:t>En l'espèce, au vu des pièces produites à l'appui du recours, l'indigence des recourants est établie. En revanche, les autres conditions ne sont pas remplies. Contrairement à l'avis des recourants, l'évènement du 27 mars 2019 est un banal incident de la circulation. Le heurt entre les deux véhicules n'est pas démontré et aucun acte d'enquête ne paraît susceptible de l'établir, les recourants ne faisant au demeurant pas état d'actes d'instruction qu'ils souhaiteraient voir ordonnés à cet égard. Même si le Ministère public procédait à l'audition du témoin, la présence d'un avocat aux côtés des plaignants ne paraît pas nécessaire, puisque l'intéressé ne pourra que répéter ses déclarations, lesquelles ne font pas état d'une collision entre les véhicules. Que la prévenue ait été alcoolisée au moment des faits et ait pris la fuite ne rend pas la cause plus complexe, ces faits étant au demeurant établis. La plaignante invoque l'existence de lésions corporelles, pour elle-même et le cadet de ses enfants, causées selon elle par le choc entre les deux véhicules. Au demeurant, soit un heurt a eu lieu – ce qui paraît peu vraisemblable au vu des éléments au dossier –, et la recourante n'a pas besoin d'un avocat pour attester les lésions alléguées, puisqu'elle a déjà produit les documents médicaux détaillés censés selon elle les</w:t>
      </w:r>
    </w:p>
    <w:p>
      <w:r>
        <w:t>- 7/8 - P/11866/2019 établir; soit aucune collision ne s'est produite, et la recourante n'aura pas de prétentions civiles à faire valoir, puisque, dans ce cas, les éventuelles lésions n'auront en toute logique pas été provoquées par l'évènement du 27 mars 2019. Les recourants affirment – sans le démontrer – souffrir psychologiquement par suite du comportement de la prévenue ce jour-là, mais les faits sont objectivement simples et sans gravité, et leur qualification juridique est exempte de complexité. L'instruction de la cause s'annonce sans complication : si aucune collision n'est établie, seules les injures seront encore litigieuses; dans le cas contraire, les pièces médicales figurent (déjà) au dossier. On ne voit dès lors pas en quoi les recourants ne seraient pas, d'une manière ou d'une autre, capables de défendre leurs intérêts. Ni les circonstances de la cause, ni leur situation personnelle ne rendent donc indispensable l'assistance d'un conseil juridique payé par l'État.</w:t>
      </w:r>
    </w:p>
    <w:p>
      <w:r>
        <w:rPr>
          <w:b/>
        </w:rPr>
        <w:t>E. 4</w:t>
      </w:r>
    </w:p>
    <w:p>
      <w:r>
        <w:t>Le recours sera rendu sans frais (art. 20 RAJ).</w:t>
      </w:r>
    </w:p>
    <w:p>
      <w:r>
        <w:rPr>
          <w:b/>
        </w:rPr>
        <w:t>E. 5</w:t>
      </w:r>
    </w:p>
    <w:p>
      <w:r>
        <w:t>Les recourants n'obtenant pas gain de cause, aucune indemnité n'est due pour leurs frais de défense (art. 433 al. 1 let. a CPP). * * * * *</w:t>
      </w:r>
    </w:p>
    <w:p>
      <w:r>
        <w:t>- 8/8 - P/11866/2019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