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ACPR/200/2025 vom 17. Februar 2025</w:t>
      </w:r>
    </w:p>
    <w:p>
      <w:r>
        <w:t>GE Cour de justice, 2025-02-17, FR</w:t>
      </w:r>
    </w:p>
    <w:p>
      <w:r>
        <w:rPr>
          <w:b/>
        </w:rPr>
        <w:t xml:space="preserve">Quelle: </w:t>
      </w:r>
      <w:r>
        <w:t>https://mcp.opencaselaw.ch/entscheid/ge_gerichte_ACPR_200_2025</w:t>
      </w:r>
    </w:p>
    <w:p>
      <w:r>
        <w:t>FR: GE_GERICHTE ACPR/200/2025 du 17 février 2025</w:t>
      </w:r>
    </w:p>
    <w:p>
      <w:r>
        <w:t>IT: GE_GERICHTE ACPR/200/2025 del 17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 Quand bien même le Ministère public conclut à l'irrecevabilité du recours, faute d'intérêt juridiquement protégé, on comprend, par ses développements, qu'il entendait viser par-là l'irrecevabilité des griefs invoqués par le recourant, soit l'inutilité de l'acte et l'aspect coûteux de celui-ci.</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w:t>
      </w:r>
    </w:p>
    <w:p>
      <w:r>
        <w:t>- 4/7 - P/2910/2025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premièrement été ordonné pour élucider des infractions à la LStup d'une certaine gravité, en tant qu'il est reproché à l'intéressé – ensuite de la jonction de la procédure P/27273/2023 à la présente procédure –, un trafic de stupéfiants portant notamment sur environ 50 grammes de cocaïne destinés à la vente. Des prélèvements biologiques ont en outre été effectués par la police sur les emballages de stupéfiants saisis en lien avec les évènements du 1er février 2025. Pour ces motifs déjà, l'ordonnance querellée se justifie. L'établissement du profil d'ADN litigieux est également motivé par la nécessité d'élucider des infractions passées (art. 255 al. 1bis CPP), soit des infractions à la LStup. À cet égard, il existe des indices sérieux et concrets de la commission, par le recourant, de tels actes punissables. Depuis fin 2007, il a en effet été condamné à treize reprises en particulier pour des infractions à la LStup, en lien avec des agissements qui dépassent la simple consommation personnelle. Ces nombreux antécédents, auxquels s'ajoute la situation personnelle du recourant – absence de domicile et d'activité professionnelle –, laissent craindre que l'intéressé</w:t>
      </w:r>
    </w:p>
    <w:p>
      <w:r>
        <w:t>- 5/7 - P/2910/2025 pourrait être impliqué dans d'autres infractions à la LStup encore inconnues des autorités, qui pourraient lui être attribuées si l'on était en mesure de comparer son profil d'ADN à des traces prélevées sur les lieux de leur commission. Dans cette mesure, il se justifie également d'établir son profil d'ADN. Le recourant ne saurait encore tirer argument du fait que son profil d'ADN a d'ores et déjà été établi, à ses frais, dans le cadre d'une précédente procédure. Dès lors que les profils d'ADN sont soumis à effacement après un certain délai (cf. art. 16 de la Loi sur les profils d'ADN; RS 363), il subsiste un intérêt, pour autant que les conditions soient à nouveau réalisées, à soumettre derechef le prévenu à cette mesure, laquelle n'est pas disproportionnée. En définitive, les réquisits pour le prononcé de l'établissement du profil d'ADN du recourant sont réunis.</w:t>
      </w:r>
    </w:p>
    <w:p>
      <w:r>
        <w:rPr>
          <w:b/>
        </w:rPr>
        <w:t>E. 3</w:t>
      </w:r>
    </w:p>
    <w:p>
      <w:r>
        <w:t>Justifiée, l'ordonnance querellée sera donc confirmée.</w:t>
      </w:r>
    </w:p>
    <w:p>
      <w:r>
        <w:rPr>
          <w:b/>
        </w:rPr>
        <w:t>E. 4</w:t>
      </w:r>
    </w:p>
    <w:p>
      <w:r>
        <w:t>Le recourant, qui succombe, supportera les frais envers l'État, fixés en totalité à CHF 500.- (art. 428 al. 1 CPP et 13 al. 1 du Règlement fixant le tarif des frais en matière pénale, RTFMP; E 4 10.03). * * * * *</w:t>
      </w:r>
    </w:p>
    <w:p>
      <w:r>
        <w:t>- 6/7 - P/2910/2025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