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ACPR/200/2021 vom 3. Februar 2021</w:t>
      </w:r>
    </w:p>
    <w:p>
      <w:r>
        <w:t>GE Cour de justice, 2021-02-03, FR</w:t>
      </w:r>
    </w:p>
    <w:p>
      <w:r>
        <w:rPr>
          <w:b/>
        </w:rPr>
        <w:t xml:space="preserve">Quelle: </w:t>
      </w:r>
      <w:r>
        <w:t>https://mcp.opencaselaw.ch/entscheid/ge_gerichte_ACPR_200_2021</w:t>
      </w:r>
    </w:p>
    <w:p>
      <w:r>
        <w:t>FR: GE_GERICHTE ACPR/200/2021 du 3 février 2021</w:t>
      </w:r>
    </w:p>
    <w:p>
      <w:r>
        <w:t>IT: GE_GERICHTE ACPR/200/2021 del 3 febbraio 2021</w:t>
      </w:r>
    </w:p>
    <w:p>
      <w:pPr>
        <w:pStyle w:val="Heading2"/>
      </w:pPr>
      <w:r>
        <w:t>Erwägungen</w:t>
      </w:r>
    </w:p>
    <w:p>
      <w:r>
        <w:rPr>
          <w:b/>
        </w:rPr>
        <w:t>E. 1.1</w:t>
      </w:r>
    </w:p>
    <w:p>
      <w:r>
        <w:t>Le recours au sens de l'art. 393 CPP est la voie de droit ouverte contre les prononcés rendus en matière de libération conditionnelle par le TAPEM (art. 42 al. 1 let. b LaCP cum ATF 141 IV 187 consid. 1.1 et les références citées), dont le jugement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 2ème éd., Bâle 2019, n. 30 ad art. 363). La procédure devant la Chambre de céans est régie par le CPP, applicable au titre de droit cantonal supplétif (art. 42 al. 2 LaCP). 2.2. En l'espèce, le recours est recevable, pour avoir été déposé selon les forme et délai prescrits (art. 90 al. 2, 385 al. 1, 390 al. 1 et 396 al. 1 CPP), par le condamné, qui a un intérêt juridiquement protégé à l'annulation ou à la modification de la décision attaquée (art. 382 al. 1 CPP).</w:t>
      </w:r>
    </w:p>
    <w:p>
      <w:r>
        <w:rPr>
          <w:b/>
        </w:rPr>
        <w:t>E. 2</w:t>
      </w:r>
    </w:p>
    <w:p>
      <w:r>
        <w:t>Le recourant reproche à l'autorité précédente son refus d'octroi de la libération conditionnelle.</w:t>
      </w:r>
    </w:p>
    <w:p>
      <w:r>
        <w:rPr>
          <w:b/>
        </w:rPr>
        <w:t>E. 2.1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w:t>
      </w:r>
    </w:p>
    <w:p>
      <w:r>
        <w:t>- 9/14 - PM/14/2021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L. MOREILLON / C. PIGUET / S. BERGER / M. MAZOU / V. RODIGARI (éds), Code pénal - Petit commentaire, 2ème éd., Bâle 2017, n. 11 ad art. 75).</w:t>
      </w:r>
    </w:p>
    <w:p>
      <w:r>
        <w:rPr>
          <w:b/>
        </w:rPr>
        <w:t>E. 2.2</w:t>
      </w:r>
    </w:p>
    <w:p>
      <w:r>
        <w:t>Selon l'art. 75 al. 4 CP, le détenu doit participer activement aux efforts de resocialisation mis en oeuvre et à la préparation de sa libération.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(M. DUPUIS / L. MOREILLON / C. PIGUET / S. BERGER / M. MAZOU / V. RODIGARI (éds), op. cit., n. 17 ad art. 75).</w:t>
      </w:r>
    </w:p>
    <w:p>
      <w:r>
        <w:rPr>
          <w:b/>
        </w:rPr>
        <w:t>E. 2.3</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w:t>
      </w:r>
    </w:p>
    <w:p>
      <w:r>
        <w:t>- 10/14 - PM/14/2021 références citées). Par sa nature même, le pronostic ne saurait être tout à fait sûr; force est de se contenter d'une certaine probabilité; un risque de récidive est inhérent à toute libération, conditionnelle ou définitive (ATF 119 IV 5 consid. 1b p. 7).</w:t>
      </w:r>
    </w:p>
    <w:p>
      <w:r>
        <w:rPr>
          <w:b/>
        </w:rPr>
        <w:t>E. 2.4</w:t>
      </w:r>
    </w:p>
    <w:p>
      <w:r>
        <w:t>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2.5</w:t>
      </w:r>
    </w:p>
    <w:p>
      <w:r>
        <w:t>La libération conditionnelle est assortie d'un délai d'épreuve égal à la durée du solde de la peine, mais d'un an au moins et de cinq ans au plus (art. 87 al. 1 CP). Une assistance de probation est en règle générale ordonnée (art. 87 al. 2 CP), lorsqu'elle est propre à prévenir le risque de récidive, conformément au principe de proportionnalité (M. DUPUIS / L. MOREILLON / C. PIGUET / S. BERGER / M. MAZOU / V. RODIGARI (éds), op. cit., n. 3 ad art. 75 et la référence citée). Des règles de conduite au sens de l'art. 94 CP peuvent en outre être ordonnées pour la durée du délai d'épreuve (art. 87 al. 2, 2ème phrase CP). Il s'agit de mesures ambulatoires d'accompagnement visant à la réduction du risque de récidive durant le délai d'épreuve (L. MOREILLON / A. MACALUSO / N. QUELOZ / N. DONGOIS, Code pénal I, Commentaire romand, 2ème éd., Bâle 2021, n. 6 ad art. 75). La règle de conduite doit avoir un effet éducatif limitant le danger de récidive (ATF 130 IV 1 consid. 2.1 p. 2/3). C'est à l'autorité cantonale qu'appartiennent le choix et le contenu des règles de conduite (ATF 106 IV 325 consid. 1 p. 328). La personne libérée conditionnellement peut par exemple être obligée, dans le délai d'épreuve, à se soumettre à un traitement ambulatoire, qui est alors appréhendé comme une règle de conduite particulière et doit répondre aux mêmes conditions d'application que la mesure de traitement ambulatoire ordonnée en application de l'art. 63 CP (arrêt du Tribunal fédéral 6B_433/2014 du 18 août 2014 consid. 2.1 relatif à la libération conditionnelle d'une mesure selon l'art. 62 CP).</w:t>
      </w:r>
    </w:p>
    <w:p>
      <w:r>
        <w:rPr>
          <w:b/>
        </w:rPr>
        <w:t>E. 2.6</w:t>
      </w:r>
    </w:p>
    <w:p>
      <w:r>
        <w:t>En l'espèce, la condition objective d'une libération conditionnelle est réalisée depuis le 6 février 2021. Le recourant bénéficie du préavis positif du SAPEM, mais pas de l'établissement de détention, et le Ministère public s'oppose à sa libération.</w:t>
      </w:r>
    </w:p>
    <w:p>
      <w:r>
        <w:t>- 11/14 - PM/14/2021 Il ressort du dossier que le recourant a besoin, à dire d'experts, d'un encadrement à la fois social, psychologique et éducatif. Lorsque les juges de la CPAR ont renoncé, en février 2020, au prononcé d'une mesure pour jeune adulte, au sens de l'art. 61 CP, ils ont retenu que le régime progressif d'exécution de la peine permettrait une réinsertion graduelle du recourant dans la société civile. Ce nonobstant, aucun PES n'a été établi. Le recourant ne s'est donc, à ce jour, vu fixer aucun objectif, ni n'a bénéficié d'aucun allègement de peine. Le traitement ambulatoire ordonné selon l'art. 63 CP paraît, par ailleurs, avoir été mis en place tardivement. Certes, le comportement du recourant, qui a été sanctionné à de nombreuses reprises, a rendu plus difficile son parcours carcéral. Il semble toutefois que le trouble de l'attention (TDAH) dont il souffre ne soit pas étranger à ses débordements. Or, le traitement à la Ritaline ne lui a été prescrit qu'en octobre 2020. Les rapports médicaux, qui font part de son désarroi en l'absence d'objectifs dans l'exécution de la peine, constatent son adhésion satisfaisante au traitement médical et de la bonne alliance thérapeutique. Même si, faute de PES, il paraît difficile de reprocher au recourant de ne pas avoir participé activement aux efforts de resocialisation, le pronostic parait défavorable au regard des éléments au dossier, de ses nombreux antécédents et de son comportement en détention, étant relevé que le bien protégé ne se cantonne pas à la propriété mais concerne aussi la sécurité publique au vu des nombreux délits au code de la route. Cela étant, le recourant propose un projet de formation concret et, aux dires du SPI et du SAPEM, réalisable, que l'autorité précédente n'a pas examiné. Le représentant du SPI a confirmé l'accord du directeur de l'ORIF H______ [GE] d'intégrer le recourant dès que possible en classe d'orientation afin qu'il débute une formation AFP à la rentrée d'août 2021; la prise en charge par l'OCAS/AI de la formation de l'ORIF; ainsi que les démarches entreprises auprès de l'association L______ et l'Hospice général en vue de la mise à disposition d'une chambre et son financement – l'hébergement de l'intéressé par ses oncle et tante n'étant pas envisageable. Compte tenu du jeune âge du recourant (22 ans), de l'absence de régime progressif mis en place durant sa détention – sans que la responsabilité de l'absence de PES ne lui revienne –, de la nécessité d'un encadrement tant social, psychologique qu'éducatif, et de l'accompagnement par un curateur dès sa sortie, la conclusion du SAPEM visant à la libération conditionnelle, assortie d'une assistance de probation, en vue de la concrétisation du projet de formation à l'ORIF dans un cadre structuré et contrôlé, apparaît la solution la plus adaptée à sa réinsertion au sens de l'art. 75 CP. La libération conditionnelle du recourant sera dès lors ordonnée avec effet au jour où un logement sera mis à sa disposition, mais au plus tard le 17 mai 2021. Le recourant devra, dans le délai d'épreuve, sous forme de règle de conduite : suivre la formation à l'ORIF, se soumettre au traitement ambulatoire sous la forme d'une prise en</w:t>
      </w:r>
    </w:p>
    <w:p>
      <w:r>
        <w:t>- 12/14 - PM/14/2021 charge psychiatrique et en addictologie, et se soumettre à des contrôles d'abstinence à l'alcool et aux stupéfiants. Il sera en outre soumis à une assistance de probation, sans désignation de l'organisme pour garantir la flexibilité territoriale en cas d'évolution de la situation. Un tel encadrement paraît en l'état apte à contenir le risque de réitération, étant relevé qu'en cas de récidive dans le délai d'épreuve, le recourant ne peut ignorer qu'il s'expose à voir le solde de la peine s'ajouter à l'éventuelle nouvelle peine.</w:t>
      </w:r>
    </w:p>
    <w:p>
      <w:r>
        <w:rPr>
          <w:b/>
        </w:rPr>
        <w:t>E. 3</w:t>
      </w:r>
    </w:p>
    <w:p>
      <w:r>
        <w:t>Fondé, le recours sera donc admis. Le jugement querellé sera annulé et la libération conditionnelle du recourant prononcée aux conditions sus-décrites.</w:t>
      </w:r>
    </w:p>
    <w:p>
      <w:r>
        <w:rPr>
          <w:b/>
        </w:rPr>
        <w:t>E. 4</w:t>
      </w:r>
    </w:p>
    <w:p>
      <w:r>
        <w:t>L'admission du recours ne donne pas lieu à la perception de frais (art. 428 al. 1 CPP).</w:t>
      </w:r>
    </w:p>
    <w:p>
      <w:r>
        <w:rPr>
          <w:b/>
        </w:rPr>
        <w:t>E. 5</w:t>
      </w:r>
    </w:p>
    <w:p>
      <w:r>
        <w:t>Le défenseur d'office, qui n'a pas produit d'état de frais, se verra allouer une indemnité de CHF 430.- (y compris la TVA à 7.7 %), correspondant à deux heures d'activité au tarif de chef d'étude pour un recours portant sur 4 pages (y compris la page de garde et de conclusions). * * * * *</w:t>
      </w:r>
    </w:p>
    <w:p>
      <w:r>
        <w:t>- 13/14 - PM/14/2021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