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ACPR/19/2020 vom 16. Dezember 2019</w:t>
      </w:r>
    </w:p>
    <w:p>
      <w:r>
        <w:t>GE Cour de justice, 2019-12-16, FR</w:t>
      </w:r>
    </w:p>
    <w:p>
      <w:r>
        <w:rPr>
          <w:b/>
        </w:rPr>
        <w:t xml:space="preserve">Quelle: </w:t>
      </w:r>
      <w:r>
        <w:t>https://mcp.opencaselaw.ch/entscheid/ge_gerichte_ACPR_19_2020</w:t>
      </w:r>
    </w:p>
    <w:p>
      <w:r>
        <w:t>FR: GE_GERICHTE ACPR/19/2020 du 16 décembre 2019</w:t>
      </w:r>
    </w:p>
    <w:p>
      <w:r>
        <w:t>IT: GE_GERICHTE ACPR/19/2020 del 16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w:t>
      </w:r>
    </w:p>
    <w:p>
      <w:r>
        <w:t>- 4/7 - P/22360/2019 intérêt juridiquement protégé à la modification ou à l'annulation de la décision querellée (art. 382 al. 1 CPP).</w:t>
      </w:r>
    </w:p>
    <w:p>
      <w:r>
        <w:rPr>
          <w:b/>
        </w:rPr>
        <w:t>E. 2</w:t>
      </w:r>
    </w:p>
    <w:p>
      <w:r>
        <w:t>Le recourant ne s'exprime pas sur les charges, qu'il a globalement admises par-devant le Ministère public et n'a pas discutées devant le premier juge. Il n'y a donc pas à s'y attarder.</w:t>
      </w:r>
    </w:p>
    <w:p>
      <w:r>
        <w:rPr>
          <w:b/>
        </w:rPr>
        <w:t>E. 3</w:t>
      </w:r>
    </w:p>
    <w:p>
      <w:r>
        <w:t>Le recourant conteste tout risque de réitération.</w:t>
      </w:r>
    </w:p>
    <w:p>
      <w:r>
        <w:rPr>
          <w:b/>
        </w:rPr>
        <w:t>E. 3.1</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p. 14).</w:t>
      </w:r>
    </w:p>
    <w:p>
      <w:r>
        <w:rPr>
          <w:b/>
        </w:rPr>
        <w:t>E. 3.2</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Dès lors, un pronostic défavorable est nécessaire (et, en principe, également suffisant) pour admettre l'existence d'un tel risque (ATF 143 IV 9 consid. 2.9 p. 17).</w:t>
      </w:r>
    </w:p>
    <w:p>
      <w:r>
        <w:rPr>
          <w:b/>
        </w:rPr>
        <w:t>E. 3.3</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Le risque de récidive peut également se fonder sur les infractions faisant l'objet de la procédure pénale en cours, si le prévenu est fortement soupçonné – avec une probabilité confinant à la certitude – de les avoir commises (ATF 143 IV 9 consid. 2.3.1 p. 12 s.).</w:t>
      </w:r>
    </w:p>
    <w:p>
      <w:r>
        <w:rPr>
          <w:b/>
        </w:rPr>
        <w:t>E. 3.4</w:t>
      </w:r>
    </w:p>
    <w:p>
      <w:r>
        <w:t>En l'espèce, le risque de réitération est concret. Les circonstances mêmes de l'altercation du 3 novembre 2019 et les échos antérieurs d'une forme persistante</w:t>
      </w:r>
    </w:p>
    <w:p>
      <w:r>
        <w:t>- 5/7 - P/22360/2019 d'agressivité, voire d'impulsivité, du recourant l'étayent suffisamment. On notera que, pour la femme apparemment molestée, son différend avec son ami intime ne dépassait pas le stade d'une dispute verbale, sans heurt ni autre forme de brutalité (déposition du 3 novembre 2019 p. 3), ni même d'appel à l'aide. Cela n'a pas empêché le recourant de s'en mêler à brûle-pourpoint, et de la façon la plus violente qui soit. Que ses mobiles relevassent de l'altruisme ou de l'amitié ne suffit pas encore à constituer un fait justificatif, faute, en particulier, de toute "attaque" ou de tout "danger", au sens des art. 15 ss. CP. Il n'est pas exclu que sa consommation d'alcool lui eût échauffé l'esprit, mais l'alcoolémie constatée par la suite n'autorise pas de conclusion. En outre, des déclarations au dossier, en particulier celle de son amie intime, révèlent que le recourant adopte, en société, des comportements agressifs et peut être muni d'un couteau. En témoigne aussi l'acte de recours, dès lors que le recourant s'y prévaut de l'apparente nécessité – pour lui – d'interdire aux tiers masculins de s'approcher de son amie intime. L'ensemble de ces éléments fait émerger une inquiétude concrète pour la sécurité publique et fonde donc un pronostic très défavorable.</w:t>
      </w:r>
    </w:p>
    <w:p>
      <w:r>
        <w:rPr>
          <w:b/>
        </w:rPr>
        <w:t>E. 3.5</w:t>
      </w:r>
    </w:p>
    <w:p>
      <w:r>
        <w:t>N'a pas à être résolue la question de savoir si, au titre de mesure de substitution (art. 237 al. 2 let. f CPP), un suivi en addictologie serait adéquat. Sous ce chapitre, le recourant se contente de faire état de sa bonne volonté, sans initiative concrète, et, comme le relève avec pertinence le premier juge, un remède de cette nature n'apparaît de toute façon pas incompatible avec le maintien en détention provisoire.</w:t>
      </w:r>
    </w:p>
    <w:p>
      <w:r>
        <w:rPr>
          <w:b/>
        </w:rPr>
        <w:t>E. 4</w:t>
      </w:r>
    </w:p>
    <w:p>
      <w:r>
        <w:t>Le risque de réitération étant réalisé, il ne sera pas procédé à l'examen des autres risques retenus par le premier juge, étant précisé que l'autorité de recours peut s'en dispenser lorsqu'un des risques prévus à l'art. 221 al. 1 CP est réalisé (arrêt du Tribunal fédéral 1B_322/2019 du 17 juillet 2019 consid. 3.3 et la jurisprudence citée).</w:t>
      </w:r>
    </w:p>
    <w:p>
      <w:r>
        <w:rPr>
          <w:b/>
        </w:rPr>
        <w:t>E. 5</w:t>
      </w:r>
    </w:p>
    <w:p>
      <w:r>
        <w:t>Le principe de la proportionnalité implique que la détention provisoire soit en adéquation avec la gravité du délit et la sanction prévisible (ATF 142 IV 389 consid. 4.1 p. 395). En tout état de cause, la détention avant jugement ne doit pas durer plus longtemps que la peine privative de liberté prévisible (art. 212 al. 3 CPP). En l'espèce, s'il devait être reconnu coupable des préventions retenues contre lui, le recourant ne paraît pas s'exposer concrètement à une peine inférieure à la durée actuelle de sa privation de liberté.</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 * * * *</w:t>
      </w:r>
    </w:p>
    <w:p>
      <w:r>
        <w:t>- 6/7 - P/22360/2019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