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ACPR/196/2026 vom 20. Februar 2026</w:t>
      </w:r>
    </w:p>
    <w:p>
      <w:r>
        <w:t>GE Cour de justice, 2026-02-20, FR</w:t>
      </w:r>
    </w:p>
    <w:p>
      <w:r>
        <w:rPr>
          <w:b/>
        </w:rPr>
        <w:t xml:space="preserve">Quelle: </w:t>
      </w:r>
      <w:r>
        <w:t>https://mcp.opencaselaw.ch/entscheid/ge_gerichte_ACPR_196_2026</w:t>
      </w:r>
    </w:p>
    <w:p>
      <w:r>
        <w:t>FR: GE_GERICHTE ACPR/196/2026 du 20 février 2026</w:t>
      </w:r>
    </w:p>
    <w:p>
      <w:r>
        <w:t>IT: GE_GERICHTE ACPR/196/2026 del 20 febbraio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s'oppose à l'établissement de son profil d'ADN.</w:t>
      </w:r>
    </w:p>
    <w:p>
      <w:r>
        <w:rPr>
          <w:b/>
        </w:rPr>
        <w:t>E. 3.1</w:t>
      </w:r>
    </w:p>
    <w:p>
      <w:r>
        <w:t>Comme toute mesure de contrainte, le prélèvement d'un échantillon d'ADN et l'établissement d'un profil d'ADN sont de nature à porter atteinte au droit à la liberté</w:t>
      </w:r>
    </w:p>
    <w:p>
      <w:r>
        <w:t>- 4/10 - P/2277/2026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w:t>
      </w:r>
    </w:p>
    <w:p>
      <w:r>
        <w:t>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3.2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3.3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rPr>
          <w:b/>
        </w:rPr>
        <w:t>E. 3.4</w:t>
      </w:r>
    </w:p>
    <w:p>
      <w:r>
        <w:t>Selon l’art. 17 al. 1 de la loi sur les profils d’ADN [RS 363], dans les cas visés à l’art. 16 al. 2 let. a à f et h et al. 6 de cette loi, le profil d’ADN peut, avec l’autorisation de l’autorité de jugement compétente, être conservé 10 ans de plus au maximum après l’expiration du délai d’effacement s’il subsiste un soupçon concret relatif à un crime ou à un délit non prescrit ou s’il y a lieu de craindre une récidive.</w:t>
      </w:r>
    </w:p>
    <w:p>
      <w:r>
        <w:t>Selon le Message du Conseil fédéral, l’autorité qui a ordonné la mesure ne doit pouvoir refuser son assentiment à l’effacement que si des indices concrets permettent de conclure que le profil d’ADN sera utilisé. Toutefois, on ne peut poser d’exigences trop élevées pour ce qui [est] de la présomption qui subsisterait ou du danger de récidive. Les motifs peuvent avoir leur origine dans la nature du délit (p. ex., un délit sexuel grave ou répété) ou dans le passé de l’intéressé (nombreux antécédents judiciaires et récidives) (cf. Message relatif à la loi fédérale sur l’utilisation de profils d’ADN dans</w:t>
      </w:r>
    </w:p>
    <w:p>
      <w:r>
        <w:t>- 5/10 - P/2277/2026 le cadre d’une procédure pénale et sur l’identification de personnes inconnues ou disparues, FF 2001 19ss, 45).</w:t>
      </w:r>
    </w:p>
    <w:p>
      <w:r>
        <w:rPr>
          <w:b/>
        </w:rPr>
        <w:t>E. 3.5</w:t>
      </w:r>
    </w:p>
    <w:p>
      <w:r>
        <w:t>En l’espèce, l'établissement du profil d'ADN du recourant a été ordonné pour élucider, non pas les infractions en cours d'instruction, mais d'autres actes contraires à la LStup, dès lors qu'il avait déjà été soupçonné pour des faits similaires.</w:t>
      </w:r>
    </w:p>
    <w:p>
      <w:r>
        <w:t>Dans son recours, le recourant ne prétend pas que les conditions de l’art. 255 al. 1bis CPP ne seraient pas réalisées, au vu de ses précédentes condamnations pour délits à la LStup.</w:t>
      </w:r>
    </w:p>
    <w:p>
      <w:r>
        <w:t>Ce nonobstant, force est de constater qu'il existe des indices sérieux et concrets de la commission, par le recourant, de tels actes punissables. Le recourant a été interpellé par la police le 26 janvier 2026 dans le quartier des Pâquis à Genève, alors qu'il tentait de se détourner de la patrouille motorisée. Sa fouille a révélé la somme d'environ CHF 300.- en diverses coupures, alors même qu'il ne dispose d'aucun revenu régulier avéré et que ses explications sur la provenance de cet argent apparaissent peu claires. De plus, depuis 2017, il a été condamné à cinq reprises dont trois pour des délits à la LStup (le 24 mars 2017, le 20 janvier 2022 et le 18 octobre 2023). Ces condamnations à la LStup vont de pair avec des condamnations répétées pour séjours illégaux (art. 115 LEI). Par ailleurs, il a également été condamné le 5 octobre 2025, par le Ministère public, pour séjour illégal (art. 115 al. 1 let. b LEI) et infraction à la loi fédérale sur les stupéfiants (art. 19 al. 1 let. c LStup), étant précisé que cette décision a fait l’objet d’une opposition et n'est pas entrée en force à ce jour. Ces éléments laissent très sérieusement craindre un ancrage dans la délinquance liée aux stupéfiants. De telles circonstances permettent de penser que l'intéressé pourrait être impliqué dans d'autres infractions à la LStup encore inconnues des autorités, qui pourraient lui être attribuées si l'on était en mesure de comparer son profil d'ADN à des traces prélevées sur les lieux de leur commission. Cette situation n'est pas comparable à celle que le Tribunal fédéral a été amené à trancher récemment (arrêt 7B_529/2025 du 26 janvier 2026) pour plusieurs raisons. Dans l'affaire en question, l'intéressé n'avait aucune condamnation pour infraction à l'art. 19 al. 1 LStup inscrite à son casier judiciaire, alors qu'ici, le recourant a plusieurs antécédents judiciaires à son actif, dont trois pour délits à la LStup. Il est en outre soupçonné d'avoir commis une infraction similaire pour laquelle il a été condamné le</w:t>
      </w:r>
    </w:p>
    <w:p>
      <w:r>
        <w:rPr>
          <w:b/>
        </w:rPr>
        <w:t>E. 5</w:t>
      </w:r>
    </w:p>
    <w:p>
      <w:r>
        <w:t>Le recourant, qui succombe, supportera les frais envers l'État, qui seront fixés en totalité à CHF 600.- (art. 428 al. 1 CPP et 13 al. 1 du Règlement fixant le tarif des frais en matière pénale, RTFMP ; E 4 10.03). * * * * *</w:t>
      </w:r>
    </w:p>
    <w:p>
      <w:r>
        <w:t>- 9/10 - P/2277/2026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