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ACPR/194/2019 vom 15. Januar 2019</w:t>
      </w:r>
    </w:p>
    <w:p>
      <w:r>
        <w:t>GE Cour de justice, 2019-01-15, FR</w:t>
      </w:r>
    </w:p>
    <w:p>
      <w:r>
        <w:rPr>
          <w:b/>
        </w:rPr>
        <w:t xml:space="preserve">Quelle: </w:t>
      </w:r>
      <w:r>
        <w:t>https://mcp.opencaselaw.ch/entscheid/ge_gerichte_ACPR_194_2019</w:t>
      </w:r>
    </w:p>
    <w:p>
      <w:r>
        <w:t>FR: GE_GERICHTE ACPR/194/2019 du 15 janvier 2019</w:t>
      </w:r>
    </w:p>
    <w:p>
      <w:r>
        <w:t>IT: GE_GERICHTE ACPR/194/2019 del 15 gennaio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29 CPP ("Principe de l'unité de la procédure"), les infractions sont poursuivies et jugées conjointement lorsqu'un prévenu a commis plusieurs infractions (al. 1 let. a) ou s'il y a plusieurs coauteurs ou participants (al. 1 let. b).</w:t>
      </w:r>
    </w:p>
    <w:p>
      <w:r>
        <w:t>- 5/8 - P/11682/2018 Si des raisons objectives le justifient, le ministère public et les tribunaux peuvent ordonner la jonction ou la disjonction de procédures pénales (art. 30 CPP). L'art. 29 CPP peut être considéré comme une règle d'ordre. La stricte mise en œuvre du principe d'unité est trop souvent aléatoire et les personnes poursuivies ne pourront pas invoquer ce principe pour en tirer un véritable droit (A. KUHN / Y. JEANNERET (éds.), Code de procédure pénale suisse, Bâle 2011, n. 9 ad art. 29). Le principe d'unité de la procédure découle déjà de l'art. 49 CP et, sous réserve d'exceptions, s'applique à toutes les situations où plusieurs infractions, respectivement plusieurs personnes, doivent être jugées ensemble (A. KUHN / Y. JEANNERET (éds), op. cit., n. 1 ad art. 29). Ce principe tend à éviter les jugements contradictoires quant à l'état de fait, l'appréciation juridique ou la quotité de la peine. Il sert en outre l'économie de la procédure (ATF 138 IV 214 consid. 3 ; 138 IV 29 consid. 3.2). En vertu de la règle de l'unité des poursuites, les infractions commises en concours doivent être réprimées dans un seul et même jugement et un seul juge doit se prononcer sur l'ensemble des faits qui peuvent être reprochés à un délinquant. Cette solution permet d'éviter la multitude de jugements rendus à l'encontre du même prévenu, le prononcé d'une peine complémentaire ou peine d'ensemble, ainsi que des frais liés à toute nouvelle procédure (L. MOREILLON / A. PAREIN-REYMOND, Code de procédure pénale - Petit commentaire, 2ème édition, Bâle 2016, n. 3 ad art. 29).</w:t>
      </w:r>
    </w:p>
    <w:p>
      <w:r>
        <w:rPr>
          <w:b/>
        </w:rPr>
        <w:t>E. 3.2</w:t>
      </w:r>
    </w:p>
    <w:p>
      <w:r>
        <w:t>L'art. 30 CPP prévoit la possibilité de déroger au principe de l'unité de la procédure. Cette faculté entraîne une extension de l'unité de la procédure à des situations qui ne sont pas incluses dans l'art. 29 CPP (ACPR/133/2013 du 10 avril 2013 ; A. KUHN / Y. JEANNERET, op. cit., n. 3 ad art. 30). Une telle dérogation exige toutefois des raisons objectives, ce qui exclut de se fonder, par exemple, sur de simples motifs de commodité (Ibid., n. 2 ad art. 30). Une violation du principe de célérité constitue un motif objectif permettant de renoncer à juger conjointement plusieurs coauteurs (arrêt du Tribunal fédéral 1B_684/2011 et 1B_686/2011 du 21 décembre 2011 consid. 3.2). Constituent d'autres exemples de cas d'application de l'exception de l'art. 30 CPP, l'arrestation d'un coauteur lorsque les autres participants sont en voie d'être jugés, les difficultés liées à un grand nombre de coauteurs dont certains seraient introuvables, ou encore la mise en œuvre d'une longue procédure d'extradition (arrêt du Tribunal fédéral 1B_684/2011 et 1B_686/2011 susmentionné et les références; ACPR/752/2016 du 23 novembre 2016).</w:t>
      </w:r>
    </w:p>
    <w:p>
      <w:r>
        <w:t>- 6/8 - P/11682/2018 La disjonction des causes en vertu de l'art. 30 CPP doit cependant rester l'exception et l'unité de la procédure la règle, dans un but d'économie de procédure, d'une part, mais aussi afin de prévenir le prononcé de décisions contraires, d'autre part. Ainsi, le Tribunal fédéral a considéré qu'en vertu du principe de l'unité de procédure, le Ministère public était tenu de joindre des procédures à l'encontre du même prévenu quand bien même la nature des infractions était fort différente, en l'occurrence violences domestiques et escroquerie (ATF 138 IV 214 consid. 3.6 et 3.7 ; L. MOREILLON / A. PAREIN-REYMOND, op. cit., n. 5 ad art. 29 ; ACPR/581/2016 du 14 septembre 2016). Une étroite connexité entre différentes infractions plaide également pour une jonction au sens de l'art. 30 CPP. Elle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devaient être instruites par un seul Ministère public, en l'occurrence extraordinaire (ATF 138 IV 29 consid. 5.5 ; ACPR/654/2016 du 13 octobre 2016).</w:t>
      </w:r>
    </w:p>
    <w:p>
      <w:r>
        <w:rPr>
          <w:b/>
        </w:rPr>
        <w:t>E. 3.3</w:t>
      </w:r>
    </w:p>
    <w:p>
      <w:r>
        <w:t>En l'espèce, le recourant ne conteste pas que les faits dénoncés par B______, qui font l'objet de la P/11682/2018, s'inscrivent dans le même contexte de faits que ceux de la P/1______/2015. En outre, rien ne laisse supposer que la procédure, à la suite de la jonction, serait exagérément retardée. Partant, la décision de jonction querellée apparaît parfaitement justifiée, sous l'angle de l'unité de la procédure prévue à l'art. 29 al. 1 CPP. Le recourant se plaint moins de la jonction des procédures que des effets de celle-ci, à savoir l'accès à l'ensemble de la procédure et la participation de B______ et sollicite dès lors que le Ministère public prenne des mesures organisationnelles pour refuser l'accès au dossier relatif aux faits de la P/11682/2018 et l'interdiction de participer à leur instruction. Or, le Ministère public n'ayant pas rendu de décision sur une telle question – faute de lui avoir été soumise –, il n'y a pas lieu que la Chambre de céans s'en saisisse à ce stade. Justifiée, l'ordonnance querellée sera donc confirmée.</w:t>
      </w:r>
    </w:p>
    <w:p>
      <w:r>
        <w:rPr>
          <w:b/>
        </w:rPr>
        <w:t>E. 4</w:t>
      </w:r>
    </w:p>
    <w:p>
      <w:r>
        <w:t>Le recourant, qui succombe, supportera les frais envers l'État, qui comprendront un émolument de CHF 1'000.- (art. 428 al. 1 CPP et 13 al. 1 du Règlement fixant le tarif des frais en matière pénale, RTFMP ; E 4 10.03).</w:t>
      </w:r>
    </w:p>
    <w:p>
      <w:r>
        <w:t>- 7/8 - P/11682/2018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