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ACPR/193/2026 vom 19. Februar 2026</w:t>
      </w:r>
    </w:p>
    <w:p>
      <w:r>
        <w:t>GE Cour de justice, 2026-02-19, FR</w:t>
      </w:r>
    </w:p>
    <w:p>
      <w:r>
        <w:rPr>
          <w:b/>
        </w:rPr>
        <w:t xml:space="preserve">Quelle: </w:t>
      </w:r>
      <w:r>
        <w:t>https://mcp.opencaselaw.ch/entscheid/ge_gerichte_ACPR_193_2026</w:t>
      </w:r>
    </w:p>
    <w:p>
      <w:r>
        <w:t>FR: GE_GERICHTE ACPR/193/2026 du 19 février 2026</w:t>
      </w:r>
    </w:p>
    <w:p>
      <w:r>
        <w:t>IT: GE_GERICHTE ACPR/193/2026 del 19 febbraio 2026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recevable pour avoir été déposé selon la forme et dans le délai prescrits (art. 385 al. 1 et 396 al. 1 CPP), concerner une ordonnance sujette à recours auprès de la Chambre de céans (art. 393 al. 1 let. a CPP) et émaner du prévenu qui, partie à la procédure (art. 104 al. 1 let. a CPP), a qualité pour agir, ayant un intérêt juridiquement protégé à la modification ou à l'annulation de la décision querellée (art. 382 al. 1 CPP).</w:t>
      </w:r>
    </w:p>
    <w:p>
      <w:r>
        <w:rPr>
          <w:b/>
        </w:rPr>
        <w:t>E. 2</w:t>
      </w:r>
    </w:p>
    <w:p>
      <w:r>
        <w:t>La Chambre pénale de recours peut décider d'emblée de traiter sans échange d'écritures ni débats les recours manifestement irrecevables ou mal fondés (art. 390 al. 2 et 5 a contrario CPP). Tel est le cas en l'occurrence, au vu des considérations qui suivent.</w:t>
      </w:r>
    </w:p>
    <w:p>
      <w:r>
        <w:rPr>
          <w:b/>
        </w:rPr>
        <w:t>E. 3</w:t>
      </w:r>
    </w:p>
    <w:p>
      <w:r>
        <w:t>Le recourant reproche au Ministère public son refus de lui restituer le délai d'opposition, invoquant un empêchement "réel et sérieux, indépendant de [s]a volonté".</w:t>
      </w:r>
    </w:p>
    <w:p>
      <w:r>
        <w:rPr>
          <w:b/>
        </w:rPr>
        <w:t>E. 3.1</w:t>
      </w:r>
    </w:p>
    <w:p>
      <w:r>
        <w:t>Selon l'art. 94 CPP, une partie peut demander la restitution d'un délai imparti pour accomplir un acte de procédure si elle a été empêchée de l'observer et si elle est de ce fait exposée à un préjudice important et irréparable. Elle doit toutefois rendre vraisemblable que le défaut n'est imputable à aucune faute de sa part (al. 1).</w:t>
      </w:r>
    </w:p>
    <w:p>
      <w:r>
        <w:rPr>
          <w:b/>
        </w:rPr>
        <w:t>E. 3.2</w:t>
      </w:r>
    </w:p>
    <w:p>
      <w:r>
        <w:t>La demande de restitution du délai doit être présentée dans les 30 jours qui suivent la fin de l'empêchement allégué (art. 94 al. 2 CPP).</w:t>
      </w:r>
    </w:p>
    <w:p>
      <w:r>
        <w:rPr>
          <w:b/>
        </w:rPr>
        <w:t>E. 3.3</w:t>
      </w:r>
    </w:p>
    <w:p>
      <w:r>
        <w:t>La restitution de délai ne peut intervenir que lorsqu'un événement, par exemple une maladie ou un accident, met la partie objectivement ou subjectivement dans l'impossibilité d'agir par elle-même ou de charger une tierce personne d'agir en son nom dans le délai (arrêts du Tribunal fédéral 6B_401/2019 du 1er juillet 2019 consid. 2.3; 6B_365/2016 du 29 juillet 2016 consid. 2.1). Elle ne doit être accordée qu'en cas d'absence claire de faute. Il est ainsi exigé qu'il ait été absolument impossible</w:t>
      </w:r>
    </w:p>
    <w:p>
      <w:r>
        <w:t>- 5/8 - P/18343/2025 à la personne concernée de respecter le délai ou de charger un tiers de faire le nécessaire (arrêt du Tribunal fédéral 6B_125/2011 du 7 juillet 2011 consid. 1). Par empêchement non fautif, il faut comprendre toute circonstance qui aurait empêché une partie consciencieuse d’agir dans le délai fixé (ACPR/196/2014 du 8 avril 2014). Il s'agit non seulement de l’impossibilité objective, comme la force majeure, mais également l’impossibilité subjective due à des circonstances personnelles ou à l’erreur due au comportement d'une autorité (Y. JEANNERET/ A. KUHN/ C. PERRIER DEPEURSINGE (éds), Commentaire romand : Code de procédure pénale suisse, 2ème éd., Bâle 2019, n. 10 ad art. 94 CPP; ATF 96 II 262 consid. 1a).</w:t>
      </w:r>
    </w:p>
    <w:p>
      <w:r>
        <w:rPr>
          <w:b/>
        </w:rPr>
        <w:t>E. 3.4</w:t>
      </w:r>
    </w:p>
    <w:p>
      <w:r>
        <w:t>En l'espèce, il est constant – et non contesté – que le recourant a formé opposition après l'échéance du délai légal. Le recourant, qui a reçu personnellement le 17 septembre 2025 l'ordonnance pénale du</w:t>
      </w:r>
    </w:p>
    <w:p>
      <w:r>
        <w:rPr>
          <w:b/>
        </w:rPr>
        <w:t>E. 5</w:t>
      </w:r>
    </w:p>
    <w:p>
      <w:r>
        <w:t>Le recourant, qui succombe, supportera les frais envers l'État, fixés en totalité à CHF 500.- (art. 428 al. 1 CPP et 13 al. 1 du Règlement fixant le tarif des frais en matière pénale, RTFMP ; E 4 10.03). * * * * *</w:t>
      </w:r>
    </w:p>
    <w:p>
      <w:r>
        <w:t>- 7/8 - P/18343/2025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