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ACPR/192/2025 vom 29. Januar 2025</w:t>
      </w:r>
    </w:p>
    <w:p>
      <w:r>
        <w:t>GE Cour de justice, 2025-01-29, FR</w:t>
      </w:r>
    </w:p>
    <w:p>
      <w:r>
        <w:rPr>
          <w:b/>
        </w:rPr>
        <w:t xml:space="preserve">Quelle: </w:t>
      </w:r>
      <w:r>
        <w:t>https://mcp.opencaselaw.ch/entscheid/ge_gerichte_ACPR_192_2025</w:t>
      </w:r>
    </w:p>
    <w:p>
      <w:r>
        <w:t>FR: GE_GERICHTE ACPR/192/2025 du 29 janvier 2025</w:t>
      </w:r>
    </w:p>
    <w:p>
      <w:r>
        <w:t>IT: GE_GERICHTE ACPR/192/2025 del 29 gennaio 2025</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dirigé contre une décision rendue par l'OCPM (art. 18 al. 1 du règlement genevois sur l'exécution des peines et mesures [REPM; RS E 4 55.05], art. 40 al. 1 et 5 al. 2 let. c LaCP), a été déposé dans la forme et le délai prescrits (art. 385 al. 1 et 396 al. 1 CPP) et émane du condamné visé par la décision querellée. La question de l'existence d'un intérêt juridiquement protégé à l'annulation</w:t>
      </w:r>
    </w:p>
    <w:p>
      <w:r>
        <w:t>- 5/9 - PS/9/2025 de la décision attaquée – qui est une simple décision d'exécution – peut rester ouverte (art. 382 al. 1 CPP) au vu des considérations qui suivent. Les pièces nouvelles produites par le recourant sont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66a al. 1 let. a CP, le juge expulse de Suisse, quelle que soit la quotité de la peine prononcée à son encontre, pour une durée de cinq à quinze ans, l'étranger qui est condamné pour meurtre. 3.2.1. 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w:t>
      </w:r>
    </w:p>
    <w:p>
      <w:r>
        <w:t>- 6/9 - PS/9/2025 modifiées si profondément depuis le prononcé du jugement qu'il s'imposerait exceptionnellement de reconnaître l'existence de considérations humanitaires impérieuses exigeant désormais de renoncer à exécuter l'expulsion (ATF 147 IV 453 consid. 1.4.8). 3.2.2. 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Selon l’annexe 2 de l’ordonnance 1 sur l’asile relative à la procédure (OA1 ; RS 142.311), le Kosovo est considéré comme un État d'origine exempt de persécution.</w:t>
      </w:r>
    </w:p>
    <w:p>
      <w:r>
        <w:rPr>
          <w:b/>
        </w:rPr>
        <w:t>E. 3.3</w:t>
      </w:r>
    </w:p>
    <w:p>
      <w:r>
        <w:t>En l'espèce, le recourant fait l'objet d'un prononcé d'expulsion après avoir été reconnu coupable de tentative de meurtre, soit une infraction grave. Cette décision est aujourd'hui définitive et exécutoire. S'agissant tout d'abord des griefs du recourant relatifs à son innocence ou à sa participation limitée aux faits objets de l'arrêt AARP/297/2020 du 19 août 2020, il n'est pas du ressort de la Chambre de céans de procéder à une nouvelle appréciation des faits ayant conduit le juge du fond à prononcer l'expulsion du recourant. La présente procédure étant limitée au contrôle de la licéité de la décision d'exécution de l'expulsion, de tels griefs sont irrecevables. Les autres éléments soulevés par le recourant dans son recours n'ont pas trait à une violation du droit international impératif en cas d'expulsion, le recourant se limitant à invoquer sa prétendue bonne intégration, ses liens familiaux en Suisse et les difficultés d'une réinsertion au Kosovo. Bien qu'il affirme souffrir de "troubles importants", il n'étaye pas cet élément et encore moins l'établit. Or, rien au dossier ne permet de retenir qu'une expulsion du recourant au Kosovo serait susceptible de mettre sa vie ou son intégrité corporelle en danger, le pays disposant d'hôpitaux et de centres de soins adaptés. Il fait encore valoir son droit au respect de la vie privée et familiale, sur la base de son "mariage avec D______ le ______ 2020". Force est toutefois de constater que le mariage contracté avec B______ – et non D______ – le ______ 2020 par le recourant a été dissout le 5 décembre 2023. Or, la relation actuelle du recourant avec D______ – qui n'est pas l'épouse du recourant malgré ce qu'il prétend – ne constitue pas un obstacle majeur à l'expulsion. D'une part, les liens affectifs qu'entretient le recourant avec sa compagne actuelle n'atteignent pas</w:t>
      </w:r>
    </w:p>
    <w:p>
      <w:r>
        <w:t>- 7/9 - PS/9/2025 un degré d'intensité suffisant à l'aune des exigences de l'art. 8 CEDH, l'intéressée affirmant avoir fait la connaissance du recourant "peu de temps" avant son incarcération. D'autre part, rien ne s'oppose à la poursuite à l'étranger de la relation entre le recourant et sa compagne. Le recourant dispose de bonnes possibilités d'intégration au Kosovo, pays dont il maîtrise la langue et où il a effectué l'essentiel de sa scolarité. En tout état, l'intention de se marier et de vivre en Suisse n'est pas suffisante à l'aune des exigences particulièrement élevées de l'art. 66d CP, qui n'admet que des motifs objectifs pour admettre l'impossibilité de l'expulsion et non des motifs fondés sur la sphère d'influence de l'auteur (cf. M. DUPUIS / L. MOREILLON / C. PIGUET / S. BERGER / M. MAZOU / V. RODIGARI [éds], Code pénal - Petit commentaire, 2e éd., Bâle 2017, n. 4 ad art. 66d). En outre, les attestations fournies par ses proches, à savoir sa compagne, ses deux frères et un ami, relatives aux qualités personnelles du recourant, disposent d'une force probante très relative vu les liens unissant leurs auteurs au recourant. Ces éléments, avec la promesse d'embauche, sont insuffisants pour modifier la pesée d'intérêts opérée par le juge pénal lors du prononcé de l'expulsion. Enfin, aucun autre motif ne s'oppose de manière impérative à l'expulsion du recourant au Kosovo, lequel est considéré comme un pays sûr. Par conséquent, l'OCPM a retenu à juste titre qu'aucun obstacle n'empêchait d'exécuter l'expulsion du recourant.</w:t>
      </w:r>
    </w:p>
    <w:p>
      <w:r>
        <w:rPr>
          <w:b/>
        </w:rPr>
        <w:t>E. 4</w:t>
      </w:r>
    </w:p>
    <w:p>
      <w:r>
        <w:t>Infondé, le recours sera rejeté dans la mesure de sa recevabilité.</w:t>
      </w:r>
    </w:p>
    <w:p>
      <w:r>
        <w:rPr>
          <w:b/>
        </w:rPr>
        <w:t>E. 5</w:t>
      </w:r>
    </w:p>
    <w:p>
      <w:r>
        <w:t>Le recourant sollicite l'octroi de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w:t>
      </w:r>
    </w:p>
    <w:p>
      <w:r>
        <w:rPr>
          <w:b/>
        </w:rPr>
        <w:t>E. 5.2</w:t>
      </w:r>
    </w:p>
    <w:p>
      <w:r>
        <w:t>En l'espèce, vu l'issue du recours, voué à l'échec, il n'y a pas lieu de mettre le recourant au bénéfice de l'assistance judiciaire.</w:t>
      </w:r>
    </w:p>
    <w:p>
      <w:r>
        <w:rPr>
          <w:b/>
        </w:rPr>
        <w:t>E. 6</w:t>
      </w:r>
    </w:p>
    <w:p>
      <w:r>
        <w:t>Le recourant, qui succombe, supportera les frais envers l'État, qui seront fixés en totalité à CHF 700.- (art. 428 al. 1 CPP et 13 al. 1 du Règlement fixant le tarif des frais en matière pénale, RTFMP ; E 4 10.03). * * * * *</w:t>
      </w:r>
    </w:p>
    <w:p>
      <w:r>
        <w:t>- 8/9 - PS/9/2025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