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ACPR/190/2019 vom 16. November 2018</w:t>
      </w:r>
    </w:p>
    <w:p>
      <w:r>
        <w:t>GE Cour de justice, 2018-11-16, FR</w:t>
      </w:r>
    </w:p>
    <w:p>
      <w:r>
        <w:rPr>
          <w:b/>
        </w:rPr>
        <w:t xml:space="preserve">Quelle: </w:t>
      </w:r>
      <w:r>
        <w:t>https://mcp.opencaselaw.ch/entscheid/ge_gerichte_ACPR_190_2019</w:t>
      </w:r>
    </w:p>
    <w:p>
      <w:r>
        <w:t>FR: GE_GERICHTE ACPR/190/2019 du 16 novembre 2018</w:t>
      </w:r>
    </w:p>
    <w:p>
      <w:r>
        <w:t>IT: GE_GERICHTE ACPR/190/2019 del 16 novembre 2018</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condamnée (art. 104 al. 1 let. a CPP), qui bénéficie, d'une part, de la capacité pour recourir – l'intéressée, quoique placée sous curatelle, dispose toujours de l'exercice des droits civils, si bien qu'elle est habilitée à interjeter recours sans le ministère de son curateur (art. 106 al. 1 CPP) – et, d'autre part, d'un intérêt juridiquement protégé à l'annulation ou à la modification de la décision attaquée (art. 382 al. 1 CPP).</w:t>
      </w:r>
    </w:p>
    <w:p>
      <w:r>
        <w:rPr>
          <w:b/>
        </w:rPr>
        <w:t>E. 1.2</w:t>
      </w:r>
    </w:p>
    <w:p>
      <w:r>
        <w:t>Il en va de même des pièces produites à l'appui du recours, les faits et moyens de preuve nouveaux étant recevables devant l'autorité de deuxième instance (arrêts du Tribunal fédéral 1B_368/2014 du 5 février 2015 consid. 3.1 et 3.2 ainsi que 1B_768/2012 du 15 janvier 2013 consid. 2.1).</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La recourante se plaint, en substance, d'une violation de l'art. 355 al. 2 CPP.</w:t>
      </w:r>
    </w:p>
    <w:p>
      <w:r>
        <w:t>- 5/8 - P/25781/2017</w:t>
      </w:r>
    </w:p>
    <w:p>
      <w:r>
        <w:rPr>
          <w:b/>
        </w:rPr>
        <w:t>E. 3.1</w:t>
      </w:r>
    </w:p>
    <w:p>
      <w:r>
        <w:t>En vertu de cette disposition, si l'opposant à une ordonnance pénale, sans excuse, fait défaut à une audience fixée par le ministère public malgré une citation à comparaître, son opposition est réputée retirée</w:t>
      </w:r>
    </w:p>
    <w:p>
      <w:r>
        <w:rPr>
          <w:b/>
        </w:rPr>
        <w:t>E. 3.1.1</w:t>
      </w:r>
    </w:p>
    <w:p>
      <w:r>
        <w:t>Quiconque est cité à comparaître par une autorité pénale est tenu de donner suite au mandat de comparution (art. 205 al. 1 CPP), mandat qui doit être, dans la procédure préliminaire, notifié au moins trois jours avant la date de l'audience (art. 202 al. 1 let. a CPP). En cas d'empêchement, il y a lieu d'informer sans délai l'autorité concernée, justificatifs à l'appui (art. 205 al. 2 CPP). Une absence est considérée comme valablement excusée non seulement lorsqu'elle se rapporte à un cas de force majeure, soit d'impossibilité objective de comparaître, mais aussi en cas d'impossibilité subjective, due à des circonstances personnelles ou à une erreur non imputable à l'absent (arrêt du Tribunal fédéral 6B_1297/2018 du 6 février 2019 consid. 1.1 et 6B_365/2018 du 5 juillet 2018 consid. 2.1). Constituent notamment de tels empêchements la maladie, le service militaire, le décès très récent d'un parent, voire les engagements de la vie privée pris de longue date avant la notification du mandat, par exemple des vacances ou un voyage d’affaires (ACPR/16/2019 du</w:t>
      </w:r>
    </w:p>
    <w:p>
      <w:r>
        <w:rPr>
          <w:b/>
        </w:rPr>
        <w:t>E. 3.1.2</w:t>
      </w:r>
    </w:p>
    <w:p>
      <w:r>
        <w:t>S'agissant des conséquences du défaut, la fiction légale du retrait de l'opposition ne s'applique que si le prévenu a eu une connaissance effective de celles- ci et que l'on peut déduire de son absence non excusée un désintérêt pour la suite de la procédure (arrêts du Tribunal fédéral 6B_1297/2018 et 6B_365/2018 précités ainsi que 6B_1244/2017 du 29 mai 2018 consid. 2.1). L'art. 355 al. 2 CPP ne saurait toutefois être interprété de façon à permettre au condamné de choisir la manière dont sa cause sera traitée, par exemple en décidant, sans disposer de motifs l'en empêchant, de ne pas se présenter à une audience fixée par le ministère public dans le cadre des compétences que l'art. 355 al. 1 CPP lui attribue. En effet, il doit se plier au déroulement de la procédure telle qu'elle a été voulue par le législateur. S'il ne s'y soumet pas, sans excuse, il doit être considéré comme s'étant désintéressé du traitement procédural de sa cause et l'art. 355 al. 2 CPP peut alors lui être opposé (arrêt du Tribunal fédéral 6B_1244/2017 précité, consid. 2.3).</w:t>
      </w:r>
    </w:p>
    <w:p>
      <w:r>
        <w:rPr>
          <w:b/>
        </w:rPr>
        <w:t>E. 3.2</w:t>
      </w:r>
    </w:p>
    <w:p>
      <w:r>
        <w:t>En l'espèce, la recourante ne pouvait ignorer que sa présence était requise lors de l'audience du 16 novembre 2018, le mandat énonçant qu'elle devait y être personnellement entendue en qualité de prévenue. Elle aurait, de surcroît, été en mesure d'y déférer, aux triples motifs que son entretien du même jour chez sa thérapeute avait été annulé, qu'il n'est pas établi que son état psychique l'aurait empêché de comparaître – la psychologue n'ayant pu voir sa patiente le 16 novembre 2018, elle ne saurait attester, qui plus est le 28 suivant, de l'existence de troubles qu'elle n'a pas personnellement constatés – et que, même à</w:t>
      </w:r>
    </w:p>
    <w:p>
      <w:r>
        <w:t>- 6/8 - P/25781/2017 admettre l'existence d'un état de stress, celui-ci ne pourrait être mis en lien qu'avec la procédure civile, le certificat produit faisant uniquement référence à l'audience du 19 novembre 2018, soit celle appointée dans le cadre du divorce. Au surplus, la recourante a eu connaissance du mandat de comparution le 12 novembre 2018, soit douze jours après avoir formé opposition à l'ordonnance pénale, respectivement quatre jours avant la tenue de l'audience litigieuse. Ces délais lui laissaient un temps suffisant pour s'organiser. En effet, elle devait s'attendre, après l'opposition, à être convoquée, dans la mesure où le Procureur avait vainement tenté de l'auditionner au cours des derniers mois, où la teneur de l'art. 355 CPP était reproduite dans l'ordonnance pénale et où son curateur avait indiqué au magistrat qu'elle serait probablement à même de comparaître. Il lui était donc loisible de préparer la future audience dès le début du mois de novembre, soit avec son curateur – qui était alors un avocat inscrit au Barreau –, soit avec un avocat de choix, mandaté à cette fin. Rien n'indique que son état psychique l'aurait empêché d'entreprendre de telles démarches, puisqu'elle conservait sa capacité civile et que sa situation médicale était, le 30 octobre 2018, stabilisée d'après les considérations exposées à la lettre B.a.b supra. Dans le même ordre d'idées, la condamnée aurait pu commencer, le 1er novembre déjà, à préparer la future audience avec sa thérapeute et/ou la doctoresse D______ (sa précédente soignante), étant au demeurant relevé que l'une des précitées aurait éventuellement pu la recevoir en urgence les mardi 13, mercredi 14 ou jeudi 15 novembre précédent l'audience. À défaut d'empêchement excusable, force est de retenir que la recourante a tenté, par son absence, d'obtenir du Ministère public ce qu'elle lui avait initialement demandé, à savoir un report d'audience au début de l'année 2018 pour lui permettre de résoudre prioritairement d'autres "problèmes existentiel[s]". Avertie à deux occasions (dans l'ordonnance pénale, puis le mandat de comparution) des conséquences d'une absence non excusée à une audience fixée par le Procureur, la condamnée, en choisissant, par pure convenance personnelle, d'agir de la manière sus-décrite, doit être considérée comme s'étant désintéressée du traitement de la cause. L'art. 355 al. 2 CPP peut donc lui être opposé. En conséquence, l'ordonnance querellée – bien que dépourvue de motivation – est exempte de critique dans son résultat. Le recours sera donc rejeté. 4. La condamnée succombe. Elle supportera les frais envers l'Etat (art. 428 CPP) qui seront fixés à CHF 800.- en totalité, émolument de décision inclus (art. 3 cum art. 13 al. 1 du Règlement fixant le tarif des frais en matière pénale [RTFMP; E 4 10 03]).</w:t>
      </w:r>
    </w:p>
    <w:p>
      <w:r>
        <w:t>* * * * *</w:t>
      </w:r>
    </w:p>
    <w:p>
      <w:r>
        <w:t>- 7/8 - P/25781/2017</w:t>
      </w:r>
    </w:p>
    <w:p>
      <w:r>
        <w:rPr>
          <w:b/>
        </w:rPr>
        <w:t>E. 8</w:t>
      </w:r>
    </w:p>
    <w:p>
      <w:r>
        <w:t>janvier 2019). En l'absence d'excuse valable, la personne est réputée défaillante (art. 93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