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ACPR/186/2022 vom 3. März 2022</w:t>
      </w:r>
    </w:p>
    <w:p>
      <w:r>
        <w:t>GE Cour de justice, 2022-03-03, FR</w:t>
      </w:r>
    </w:p>
    <w:p>
      <w:r>
        <w:rPr>
          <w:b/>
        </w:rPr>
        <w:t xml:space="preserve">Quelle: </w:t>
      </w:r>
      <w:r>
        <w:t>https://mcp.opencaselaw.ch/entscheid/ge_gerichte_ACPR_186_2022</w:t>
      </w:r>
    </w:p>
    <w:p>
      <w:r>
        <w:t>FR: GE_GERICHTE ACPR/186/2022 du 3 mars 2022</w:t>
      </w:r>
    </w:p>
    <w:p>
      <w:r>
        <w:t>IT: GE_GERICHTE ACPR/186/2022 del 3 marzo 2022</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La décision rendue en matière de libération conditionnelle (art. 86 CP) constitue une "autre décision ultérieure" indépendante au sens de l'art. 363 al. 3 CPP (arrêts du</w:t>
      </w:r>
    </w:p>
    <w:p>
      <w:r>
        <w:t>- 5/9 - PM/186/2022 Tribunal fédéral 6B_1136/2015 du 18 juillet 2016 consid. 4.3 et 6B_158/2013 du 25 avril 2013 consid. 2.1; Y. JEANNERET / A. KUHN / C. PERRIER DEPEURSINGE (éds), Commentaire romand : Code de procédure pénale suisse, 2ème éd., Bâle 2019, n. 30 ad art. 363).</w:t>
      </w:r>
    </w:p>
    <w:p>
      <w:r>
        <w:t>Le recours au sens de l'art. 393 CPP est la voie de droit ouverte contre les prononcés rendus par le TAPEM en matière de libération conditionnelle (art. 42 al. 1 let. b LaCP cum ATF 141 IV 187 consid. 1.1 et les références citées).</w:t>
      </w:r>
    </w:p>
    <w:p>
      <w:r>
        <w:rPr>
          <w:b/>
        </w:rPr>
        <w:t>E. 2.2</w:t>
      </w:r>
    </w:p>
    <w:p>
      <w:r>
        <w:t>La procédure devant la Chambre de céans est régie par le CPP, applicable au titre de droit cantonal supplétif (art. 42 al. 2 LaCP).</w:t>
      </w:r>
    </w:p>
    <w:p>
      <w:r>
        <w:rPr>
          <w:b/>
        </w:rPr>
        <w:t>E. 2.3</w:t>
      </w:r>
    </w:p>
    <w:p>
      <w:r>
        <w:t>Bien que le recourant, qui agit en personne, ne prend aucune conclusion, on comprend qu'il souhaite bénéficier de la libération conditionnelle, de sorte que la motivation de son recours sera jugée suffisante (art. 385 al. 1 et 396 al. 1 CPP). Déposé selon le délai prescrit (art. 91 al. 4, 390 al. 1 et 396 al. 1 CPP), par le condamné, qui a un intérêt juridiquement protégé à l'annulation ou à la modification de la décision attaquée (art. 382 al. 1 CPP), le recours est recevable.</w:t>
      </w:r>
    </w:p>
    <w:p>
      <w:r>
        <w:rPr>
          <w:b/>
        </w:rPr>
        <w:t>E. 3</w:t>
      </w:r>
    </w:p>
    <w:p>
      <w:r>
        <w:t>Il ne sera pas fait droit à la demande d'audition par la Chambre de céans, le recours faisant l'objet d'une procédure écrite (art. 397 al. 1 CPP) et les débats ayant une nature potestative (art. 390 al. 5 CPP). Par ailleurs, l'art. 29 al. 2 Cst. ne confère pas le droit d'être entendu oralement (ATF 134 I 140 consid. 5.3 p. 148 et les références citées). En l'occurrence, le recourant, qui s'est de surcroît exprimé oralement devant le premier juge, a pu faire valoir ses arguments par écrit devant la Chambre de céans, de sorte que son droit d'être entendu a été respecté.</w:t>
      </w:r>
    </w:p>
    <w:p>
      <w:r>
        <w:rPr>
          <w:b/>
        </w:rPr>
        <w:t>E. 4.1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p. 203).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w:t>
      </w:r>
    </w:p>
    <w:p>
      <w:r>
        <w:t>- 6/9 - PM/186/2022 amendement, ainsi que les conditions dans lesquelles il est à prévoir qu'il vivra (ATF 133 IV 201 consid. 2.3 p. 203 s. et les références citées). Par sa nature même, le pronostic ne saurait être tout à fait sûr; force est de se contenter d'une certaine probabilité; un risque de récidive est inhérent à toute libération, conditionnelle ou définitive (ATF 119 IV 5 consid. 1b p. 7).</w:t>
      </w:r>
    </w:p>
    <w:p>
      <w:r>
        <w:rPr>
          <w:b/>
        </w:rPr>
        <w:t>E. 4.2</w:t>
      </w:r>
    </w:p>
    <w:p>
      <w:r>
        <w:t>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p. 203 et les références citées). Il y a également lieu de rechercher si la libération conditionnelle, éventuellement assortie de règles de conduite et d'un patronage, ne favoriserait pas mieux la resocialisation de l'auteur que l'exécution complète de la peine (ATF 124 IV 193 consid. 4d/aa/bb p. 198 ss).</w:t>
      </w:r>
    </w:p>
    <w:p>
      <w:r>
        <w:rPr>
          <w:b/>
        </w:rPr>
        <w:t>E. 4.3</w:t>
      </w:r>
    </w:p>
    <w:p>
      <w:r>
        <w:t>En l'espèce, quand bien même le comportement du recourant en prison est correct, le pronostic s'avère très défavorable, en raison du risque élevé de récidive, eu égard aux nombreux antécédents de l'intéressé ainsi qu'à l'échec de sa précédente libération conditionnelle.</w:t>
      </w:r>
    </w:p>
    <w:p>
      <w:r>
        <w:t>Le recourant n'a pas su tirer les enseignements des premières condamnations prononcées avec sursis et les courtes peines privatives de liberté prononcées ne l'ont pas dissuadé de demeurer sur sol suisse et de récidiver.</w:t>
      </w:r>
    </w:p>
    <w:p>
      <w:r>
        <w:t>Sa situation personnelle demeure inchangée. À sa sortie de prison, il se trouverait sans travail et en situation illégale en Suisse. Il l'a du reste bien compris, puisqu'il affirme maintenant vouloir aller vivre avec femme et enfant en Italie, où il posséderait un titre de séjour et pourrait travailler. Comme relevé par le premier juge, ce projet apparaît peu étayé et semblera difficile à mettre en œuvre dès lors que l'épouse de l'intéressé et leur fils disposent d'un permis B dont on ignore encore à ce jour s'il sera révoqué. Le risque que le recourant persiste à rester sur notre territoire pour y commettre des infractions est donc grand.</w:t>
      </w:r>
    </w:p>
    <w:p>
      <w:r>
        <w:t>Partant, c'est à bon droit que le TAPEM a retenu un pronostic défavorable.</w:t>
      </w:r>
    </w:p>
    <w:p>
      <w:r>
        <w:t>Le recourant ne remet du reste pas en cause cette appréciation, se limitant à demander pardon et à ce qu'on lui offre une nouvelle chance.</w:t>
      </w:r>
    </w:p>
    <w:p>
      <w:r>
        <w:rPr>
          <w:b/>
        </w:rPr>
        <w:t>E. 5</w:t>
      </w:r>
    </w:p>
    <w:p>
      <w:r>
        <w:t>Justifié, le jugement querellé sera donc confirmé.</w:t>
      </w:r>
    </w:p>
    <w:p>
      <w:r>
        <w:t>- 7/9 - PM/186/2022</w:t>
      </w:r>
    </w:p>
    <w:p>
      <w:r>
        <w:rPr>
          <w:b/>
        </w:rPr>
        <w:t>E. 6</w:t>
      </w:r>
    </w:p>
    <w:p>
      <w:r>
        <w:t>Le recourant, qui succombe, supportera les frais envers l'État, qui seront arrêtés à CHF 600.-, y compris un émolument de décision (art. 428 al. 1 CPP et 13 al. 1 du Règlement fixant le tarif des frais en matière pénale, RTFMP ; E 4 10.03). * * * * *</w:t>
      </w:r>
    </w:p>
    <w:p>
      <w:r>
        <w:t>- 8/9 - PM/186/2022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