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ACPR/181/2025 vom 27. Januar 2025</w:t>
      </w:r>
    </w:p>
    <w:p>
      <w:r>
        <w:t>GE Cour de justice, 2025-01-27, FR</w:t>
      </w:r>
    </w:p>
    <w:p>
      <w:r>
        <w:rPr>
          <w:b/>
        </w:rPr>
        <w:t xml:space="preserve">Quelle: </w:t>
      </w:r>
      <w:r>
        <w:t>https://mcp.opencaselaw.ch/entscheid/ge_gerichte_ACPR_181_2025</w:t>
      </w:r>
    </w:p>
    <w:p>
      <w:r>
        <w:t>FR: GE_GERICHTE ACPR/181/2025 du 27 janvier 2025</w:t>
      </w:r>
    </w:p>
    <w:p>
      <w:r>
        <w:t>IT: GE_GERICHTE ACPR/181/2025 del 27 gennaio 2025</w:t>
      </w:r>
    </w:p>
    <w:p>
      <w:pPr>
        <w:pStyle w:val="Heading2"/>
      </w:pPr>
      <w:r>
        <w:t>Erwägungen</w:t>
      </w:r>
    </w:p>
    <w:p>
      <w:r>
        <w:rPr>
          <w:b/>
        </w:rPr>
        <w:t>E. 1</w:t>
      </w:r>
    </w:p>
    <w:p>
      <w:r>
        <w:t>Le recours est recevable pour avoir été déposé selon la forme et dans le délai prescrits (art. 385 al. 1 et 396 al. 1 CPP), concerner une décision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CPP a contrario). Tel est le cas en l'occurrence, au vu des considérations qui suivent.</w:t>
      </w:r>
    </w:p>
    <w:p>
      <w:r>
        <w:t>- 8/13 - P/25472/2024</w:t>
      </w:r>
    </w:p>
    <w:p>
      <w:r>
        <w:rPr>
          <w:b/>
        </w:rPr>
        <w:t>E. 3</w:t>
      </w:r>
    </w:p>
    <w:p>
      <w:r>
        <w:t>Le recourant conteste le choix des experts.</w:t>
      </w:r>
    </w:p>
    <w:p>
      <w:r>
        <w:rPr>
          <w:b/>
        </w:rPr>
        <w:t>E. 3.1</w:t>
      </w:r>
    </w:p>
    <w:p>
      <w:r>
        <w:t>À teneur de l'art. 183 al. 1 CPP, seule peut être désignée comme expert une personne physique qui, dans le domaine concerné, possède les connaissances et les compétences nécessaires.</w:t>
      </w:r>
    </w:p>
    <w:p>
      <w:r>
        <w:rPr>
          <w:b/>
        </w:rPr>
        <w:t>E. 3.2</w:t>
      </w:r>
    </w:p>
    <w:p>
      <w:r>
        <w:t>En l'espèce, les allégations du recourant selon lesquelles les deux experts en question seraient intervenus dans le cadre de l'expertise de son co-détenu de manière peu diligente, entraînant des retards injustifiés et prolongeant ainsi la détention de celui-ci, ne sont étayées par aucune pièce du dossier, pas plus que les démarches que lui-même aurait entreprises auprès de la CSPSDP pour dénoncer cette situation, qui ne le touche donc pas directement. Ses impressions purement subjectives ne sont donc pas décisives. Au vu de ce qui précède, aucun élément ne permet objectivement de remettre en cause les capacité et connaissances des deux experts proposés par le Ministère public pour réaliser l'expertise psychiatrique. Ce grief est rejeté, étant au surplus relevé que la chambre de céans est saisie d'un recours contre un mandat d'expertise ordonné par le Ministère public et non pas d'une demande de récusation.</w:t>
      </w:r>
    </w:p>
    <w:p>
      <w:r>
        <w:rPr>
          <w:b/>
        </w:rPr>
        <w:t>E. 4</w:t>
      </w:r>
    </w:p>
    <w:p>
      <w:r>
        <w:t>Le recourant conteste le bien-fondé et la proportionnalité de la mise en œuvre d'une expertise psychiatrique.</w:t>
      </w:r>
    </w:p>
    <w:p>
      <w:r>
        <w:rPr>
          <w:b/>
        </w:rPr>
        <w:t>E. 4.1</w:t>
      </w:r>
    </w:p>
    <w:p>
      <w:r>
        <w:t>En vertu de l'art. 139 al. 1 CPP, les autorités pénales mettent en œuvre tous les moyens de preuves licites qui, selon l'état des connaissances scientifiques et l'expérience, sont propres à établir la vérité. Le magistrat instructeur doit faire et ordonner tout ce qui lui paraît nécessaire pour établir la vérité dans le cadre fixé par la loi, il est le seul maître de l'instruction et c'est à lui seul qu'il appartient d'organiser et de conduire l'instruction, d'apprécier l'opportunité des actes à exécuter et de décider l'ordre dans lequel ces derniers seront accomplis (L. MOREILLON / A. PAREIN-REYMOND, CPP, Code de procédure pénale, Petit commentaire, 2e éd., Bâle 2016, n. 2 ad art. 62 CPP).</w:t>
      </w:r>
    </w:p>
    <w:p>
      <w:r>
        <w:rPr>
          <w:b/>
        </w:rPr>
        <w:t>E. 4.2</w:t>
      </w:r>
    </w:p>
    <w:p>
      <w:r>
        <w:t>L'art. 182 CPP – qui figure au Titre 4 du CPP sur les moyens de preuve – prévoit que le ministère public et les tribunaux ont recours à un ou plusieurs experts lorsqu'ils ne disposent pas des connaissances et des capacités nécessaires pour constater ou juger un état de fait.</w:t>
      </w:r>
    </w:p>
    <w:p>
      <w:r>
        <w:rPr>
          <w:b/>
        </w:rPr>
        <w:t>E. 4.3</w:t>
      </w:r>
    </w:p>
    <w:p>
      <w:r>
        <w:t>L'art. 20 CP dispose que l'autorité d'instruction ou le juge ordonne une expertise s'il existe une raison sérieuse de douter de la responsabilité de l'auteur.</w:t>
      </w:r>
    </w:p>
    <w:p>
      <w:r>
        <w:t>- 9/13 - P/25472/2024 L'autorité doit ordonner une expertise non seulement lorsqu'elle éprouve effectivement des doutes quant à la responsabilité de l'auteur, mais aussi lorsque, d'après les circonstances du cas particulier, elle aurait dû en éprouver, c'est-à-dire lorsqu'elle se trouve en présence d'indices sérieux propres à faire douter de la responsabilité pleine et entière de l'auteur au moment des faits (arrêt du Tribunal fédéral 6B_352/2014 consid. 5.1 et les références citées; ATF 133 IV 145 consid. 3.3). La ratio legis veut que le juge, qui ne dispose pas de connaissances spécifiques dans le domaine de la psychiatrie, ne cherche pas à écarter ses doutes lui-même, fût-ce en se référant à la littérature spécialisée, mais que confronté à de telles circonstances, il recoure au spécialiste (arrêt du Tribunal fédéral 6B_987/2017 du 12 février 2018 consid. 1.1). Constituent de tels indices, une contradiction manifeste entre l'acte et la personnalité de l'auteur, le comportement aberrant du prévenu, un séjour antérieur dans un hôpital psychiatrique, une interdiction prononcée en vertu du code civil, une attestation médicale, l'alcoolisme chronique, la dépendance aux stupéfiants, la possibilité que la culpabilité ait été influencée par un état affectif particulier ou l'existence de signes d'une faiblesse d'esprit ou d'un retard mental (ATF 116 IV 273 consid. 4a ; arrêt du Tribunal fédéral 6B_341/2010 du 20 juillet 2010 consid. 3.3.1). Inversement, il n'y a pas de raison sérieuse de douter de la responsabilité de l'auteur du simple fait que celui-ci a agi de manière irréfléchie, évolue dans un contexte familial difficile ou encore lorsque son comportement avant, pendant et après l'infraction démontre une connexion à la réalité, soit une capacité de s'adapter aux nouveaux impératifs de la situation, par exemple d'attendre ou même de se représenter mentalement une occasion de passer à l'acte. De manière plus générale, la simple possibilité, voire même la vraisemblance, que l'infraction perpétrée puisse avoir une origine psychique ne suffit pas à faire naître un doute sérieux (L. MOREILLON / A. MACALUSO / N. QUELOZ / N. DONGOIS, (éds), Commentaire romand, Code pénal I, art. 1-110 CP, 2ème éd., Bâle 2021,, n. 15 ad art. 20 et les références citées).</w:t>
      </w:r>
    </w:p>
    <w:p>
      <w:r>
        <w:rPr>
          <w:b/>
        </w:rPr>
        <w:t>E. 4.4</w:t>
      </w:r>
    </w:p>
    <w:p>
      <w:r>
        <w:t>En outre, pour ordonner une mesure thérapeutique institutionnelle ou un traitement ambulatoire, le juge est tenu de se fonder sur un rapport d'un expert (art. 56 al. 3, 4 et 4bis CP).</w:t>
      </w:r>
    </w:p>
    <w:p>
      <w:r>
        <w:rPr>
          <w:b/>
        </w:rPr>
        <w:t>E. 4.5</w:t>
      </w:r>
    </w:p>
    <w:p>
      <w:r>
        <w:t>Dans le cadre d'un mandat d'expertise, l'art. 184 al. 3 1ère phrase CPP prévoit que la direction de la procédure donne préalablement aux parties l'occasion de s'exprimer sur le choix de l'expert et les questions qui lui sont posées et de faire leurs propres propositions. Il s'agit de respecter ainsi leur droit d'être entendu. Ce droit de regard des parties est particulièrement important dans les domaines où l'expert a une grande marge d'appréciation, notamment les expertises psychiatriques (Y. JEANNERET / A. KUHN / C. PERRIER DEPEURSINGE (éds), Commentaire romand, Code de procédure pénale suisse, 2e éd., Bâle 2019, n. 9 et 16 ad art. 184).</w:t>
      </w:r>
    </w:p>
    <w:p>
      <w:r>
        <w:t>- 10/13 - P/25472/2024</w:t>
      </w:r>
    </w:p>
    <w:p>
      <w:r>
        <w:rPr>
          <w:b/>
        </w:rPr>
        <w:t>E. 4.6</w:t>
      </w:r>
    </w:p>
    <w:p>
      <w:r>
        <w:t>Selon l'art. 188 CPP, la direction de la procédure porte le rapport d'expertise écrit à la connaissance des parties et leur fixe un délai pour formuler leurs observations. Il s'agit d'une disposition impérative qui relève du droit d'être entendu. C'est à ce moment que les parties peuvent, notamment, formuler des questions, des demandes de précisions, des critiques méthodologiques ou formuler des critiques quant au choix de l'expert. Exceptionnellement, le droit des parties à prendre connaissance du rapport d'expertise peut être restreint, notamment si les conditions de l'art. 108 CPP sont reprises. Dans ce cas, l'autorité rend une décision motivée et susceptible de recours. Par ailleurs, si la protection de l'expertisé le requiert, il est possible de ne pas porter le rapport d'expertise à sa connaissance, mais de le partager uniquement avec son défenseur (A. KUHN / Y. JEANNERET [éds], op. cit., n. 1-1a ad art. 188 CPP).</w:t>
      </w:r>
    </w:p>
    <w:p>
      <w:r>
        <w:rPr>
          <w:b/>
        </w:rPr>
        <w:t>E. 4.7</w:t>
      </w:r>
    </w:p>
    <w:p>
      <w:r>
        <w:t>En l'espèce, il doit être rappelé en préambule que le magistrat instructeur est le seul maître de l'instruction et qu'il lui appartient de conduire l'instruction et d'apprécier l'opportunité des actes à exécuter. S'il nourrit in casu des doutes, notamment au vu de la nature des actes reprochés au prévenu – quand bien même ce dernier les conteste – quant à la responsabilité de l'intéressé au moment d'agir ou entrevoit la possibilité du prononcé d'une mesure institutionnelle ou d'un traitement ambulatoire, il doit ordonner une expertise psychiatrique. Il ne peut en effet nullement chercher à écarter ses doutes lui-même, et a l'obligation de recourir aux avis de spécialistes. C'est partant par une juste application de la loi que le Ministre public a ordonné une expertise psychiatrique du prévenu et ce, sans violer le principe de proportionnalité, étant en particulier relevé la répétition des actes répréhensibles reprochés au prévenu, en particulier contre la liberté et la propriété d'autrui, respectivement la présence à son domicile au moment de son interpellation de nombreuses armes à feu et de baïonnettes. Le recourant soutient que le Ministère public ordonnerait une expertise psychiatrique en quelque sorte de guerre lasse, faute d'un quelconque élément à la procédure le mettant en cause. Cette autorité violerait ainsi le principe de la présomption d'innocence. Toutefois, il perd de vue que le rôle de l'expert n'est pas de se prononcer sur la commission, ou non, des actes qui lui sont reprochés ni sur leur qualification juridique, mais sur sa faculté, au moment des faits dénoncés, de pouvoir appréhender le caractère illicite d'un acte et de se déterminer d'après cette appréciation (art. 19 CP), même si les accusations sont contestées (arrêt du Tribunal fédéral 1B_245/2021 du 2 août 2021 consid. 3.5 et les références citées). Les experts rendront leur rapport en tenant compte du fait que le recourant est en l'état seulement soupçonné des actes qui lui sont reprochés. L'on ne saurait donc considérer que l'expertise psychiatrique porterait atteinte à la présomption d'innocence. Il ne saurait de plus être reproché au Ministère public une violation du secret médical, dont on peine à discerner en quoi ledit secret consisterait s'agissant de questions posées à des experts, quand bien même ces derniers sont médecins. Au demeurant, cette autorité a interpellé toutes les parties à la procédure sur le choix des experts et les</w:t>
      </w:r>
    </w:p>
    <w:p>
      <w:r>
        <w:t>- 11/13 - P/25472/2024 questions qu'il entendait leur voir posées, en application de l'obligation expresse lui étant faite par l'art. 184 al. 3 1ère phrase CPP. Pour le surplus, la problématique de la consultation par les parties plaignantes du rapport d'expertise une fois rendu n'est pas l'objet de l'ordonnance attaquée et est partant exorbitante au litige.</w:t>
      </w:r>
    </w:p>
    <w:p>
      <w:r>
        <w:rPr>
          <w:b/>
        </w:rPr>
        <w:t>E. 5</w:t>
      </w:r>
    </w:p>
    <w:p>
      <w:r>
        <w:t>Infondé, le recours doit ainsi être rejeté et, partant, le mandat querellé confirmé.</w:t>
      </w:r>
    </w:p>
    <w:p>
      <w:r>
        <w:rPr>
          <w:b/>
        </w:rPr>
        <w:t>E. 6</w:t>
      </w:r>
    </w:p>
    <w:p>
      <w:r>
        <w:t>Le recourant, qui succombe, supportera les frais envers l'État, fixés en totalité à CHF 1'000.- pour la procédure de recours (art. 428 al. 1 CPP et 13 al. 1 du Règlement fixant le tarif des frais en matière pénale, RTFMP ; E 4 10.03).</w:t>
      </w:r>
    </w:p>
    <w:p>
      <w:r>
        <w:rPr>
          <w:b/>
        </w:rPr>
        <w:t>E. 7</w:t>
      </w:r>
    </w:p>
    <w:p>
      <w:r>
        <w:t>Il n'y a pas lieu d'indemniser, à ce stade (art. 135 al. 2 CPP), le défenseur d'office. * * * * *</w:t>
      </w:r>
    </w:p>
    <w:p>
      <w:r>
        <w:t>- 12/13 - P/25472/2024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