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ACPR/181/2019 vom 7. Dezember 2018</w:t>
      </w:r>
    </w:p>
    <w:p>
      <w:r>
        <w:t>GE Cour de justice, 2018-12-07, FR</w:t>
      </w:r>
    </w:p>
    <w:p>
      <w:r>
        <w:rPr>
          <w:b/>
        </w:rPr>
        <w:t xml:space="preserve">Quelle: </w:t>
      </w:r>
      <w:r>
        <w:t>https://mcp.opencaselaw.ch/entscheid/ge_gerichte_ACPR_181_2019</w:t>
      </w:r>
    </w:p>
    <w:p>
      <w:r>
        <w:t>FR: GE_GERICHTE ACPR/181/2019 du 7 décembre 2018</w:t>
      </w:r>
    </w:p>
    <w:p>
      <w:r>
        <w:t>IT: GE_GERICHTE ACPR/181/2019 del 7 dicembre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385 al. 1 et 396 al. 1 CPP), concerner une ordonnance sujette à recours auprès de la Chambre de céans (art. 393 al. 1 let. b CPP) et émaner du prévenu qui, partie à la procédure (art. 104 al. 1 let. a CPP), a qualité pour agir, ayant un intérêt juridiquement protégé à la modification ou à l'annulation de la décision querellée (art. 382 al. 1 CPP).</w:t>
      </w:r>
    </w:p>
    <w:p>
      <w:r>
        <w:rPr>
          <w:b/>
        </w:rPr>
        <w:t>E. 2</w:t>
      </w:r>
    </w:p>
    <w:p>
      <w:r>
        <w:t>La Chambre pénale de recours peut décider d'emblée de traiter sans échange d'écritures ni débats les recours manifestement irrecevables ou mal fondés (art. 390 al. 2 et 5 a contrario CPP). Tel est le cas en l'occurrence, au vu des considérations qui suivent.</w:t>
      </w:r>
    </w:p>
    <w:p>
      <w:r>
        <w:rPr>
          <w:b/>
        </w:rPr>
        <w:t>E. 3.1</w:t>
      </w:r>
    </w:p>
    <w:p>
      <w:r>
        <w:t>Selon l'art. 356 al. 2 CPP, le tribunal de première instance statue sur la validité de l'opposition formée à une ordonnance pénale.</w:t>
      </w:r>
    </w:p>
    <w:p>
      <w:r>
        <w:rPr>
          <w:b/>
        </w:rPr>
        <w:t>E. 3.2</w:t>
      </w:r>
    </w:p>
    <w:p>
      <w:r>
        <w:t>Selon l'art. 356 al. 4 CPP, si l'opposant à une ordonnance pénale fait défaut aux débats devant le tribunal de première instance sans être excusé et sans se faire représenter, son opposition est réputée retirée.</w:t>
      </w:r>
    </w:p>
    <w:p>
      <w:r>
        <w:rPr>
          <w:b/>
        </w:rPr>
        <w:t>E. 3.3</w:t>
      </w:r>
    </w:p>
    <w:p>
      <w:r>
        <w:t>Les communications écrites des autorités pénales sont en général notifiées par recommandé (art. 85 al. 2 CPP). Le prononcé est réputé notifié si son destinataire ne l'a pas retiré dans les sept jours à compter d'une tentative de remise infructueuse, à condition qu'il ait dû s'attendre à une telle remise (art. 85 al. 4 let. a CPP). Tel sera le cas chaque fois qu'il est partie à une procédure pendante (ATF 134 V 49 consid. 4 p. 51 ; 130 III 396 consid. 1.2.3 p. 399);</w:t>
      </w:r>
    </w:p>
    <w:p>
      <w:r>
        <w:rPr>
          <w:b/>
        </w:rPr>
        <w:t>E. 3.4</w:t>
      </w:r>
    </w:p>
    <w:p>
      <w:r>
        <w:t>Aux termes de l'art. 87 al. 1 CPP, toute communication doit être notifiée au domicile, au lieu de résidence habituelle ou au siège du destinataire. À teneur de la jurisprudence, la sécurité du droit et le principe d'économie de procédure imposent à la personne qui se sait partie à une procédure de prendre les</w:t>
      </w:r>
    </w:p>
    <w:p>
      <w:r>
        <w:t>- 4/6 - P/7454/2018 mesures pour être atteignable et d'en supporter, le cas échéant, les conséquences (ATF 138 III 225 consid. 3.1 p. 227 ; 130 III 396 consid. 1.2.3 p. 399 ; arrêt du Tribunal fédéral 2C 1015/2011 du 12 octobre 2012 consid. 3.3.1).</w:t>
      </w:r>
    </w:p>
    <w:p>
      <w:r>
        <w:rPr>
          <w:b/>
        </w:rPr>
        <w:t>E. 3.5</w:t>
      </w:r>
    </w:p>
    <w:p>
      <w:r>
        <w:t>En l'espèce, le recourant, prévenu dans une procédure pénale, avait formé opposition à l'ordonnance pénale du 5 mars 2018, qui lui avait été notifiée à l'adresse qu'il avait communiquée lors de son audition par la police et qui figurait sur le procès-verbal, dûment signé par ses soins. Lors du dépôt de son opposition, au guichet du SdC, il n'a pas mentionné l'existence d'une autre adresse. Une communication en ce sens à l'autorité pénale ne résulte en outre aucunement du dossier. Le recourant devait donc s'attendre à recevoir, à l'adresse susmentionnée, des communications des autorités pénales – en l'occurrence la convocation à l'audience du 6 décembre 2018 –, puisqu'il avait formé opposition à l'ordonnance pénale (ATF_ 116 I a 90 = JT 1992 IV 118 ; SJ 2001 I 449, 451). Partant, le mandat de comparution lui a été notifié à l'adresse, valable, figurant au dossier, et à laquelle il a d'ailleurs retiré le pli recommandé ultérieur, contenant l'ordonnance querellée, contre laquelle il a formé recours. Ainsi, le recourant, qui n'est pas allé chercher le pli recommandé à l'office postal, doit se voir imputer les conséquences de son défaut à l'audience, soit le retrait de son opposition (art. 355 al. 2 CPP). Son recours est donc rejeté.</w:t>
      </w:r>
    </w:p>
    <w:p>
      <w:r>
        <w:rPr>
          <w:b/>
        </w:rPr>
        <w:t>E. 4</w:t>
      </w:r>
    </w:p>
    <w:p>
      <w:r>
        <w:t>Le recourant, qui succombe, supportera les frais envers l'État, qui seront fixés en totalité à CHF 600.- (art. 428 al. 1 CPP et 13 al. 1 du Règlement fixant le tarif des frais en matière pénale, RTFMP ; E 4 10.03). * * * * *</w:t>
      </w:r>
    </w:p>
    <w:p>
      <w:r>
        <w:t>- 5/6 - P/7454/2018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