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ACPR/180/2022 vom 15. März 2021</w:t>
      </w:r>
    </w:p>
    <w:p>
      <w:r>
        <w:t>GE Cour de justice, 2021-03-15, FR</w:t>
      </w:r>
    </w:p>
    <w:p>
      <w:r>
        <w:rPr>
          <w:b/>
        </w:rPr>
        <w:t xml:space="preserve">Quelle: </w:t>
      </w:r>
      <w:r>
        <w:t>https://mcp.opencaselaw.ch/entscheid/ge_gerichte_ACPR_180_2022</w:t>
      </w:r>
    </w:p>
    <w:p>
      <w:r>
        <w:t>FR: GE_GERICHTE ACPR/180/2022 du 15 mars 2021</w:t>
      </w:r>
    </w:p>
    <w:p>
      <w:r>
        <w:t>IT: GE_GERICHTE ACPR/180/2022 del 15 marzo 2021</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w:t>
      </w:r>
    </w:p>
    <w:p>
      <w:r>
        <w:rPr>
          <w:b/>
        </w:rPr>
        <w:t>E. 1.2</w:t>
      </w:r>
    </w:p>
    <w:p>
      <w:r>
        <w:t>La procédure devant la Chambre de céans est régie par le CPP, applicable au titre de droit cantonal supplétif (art. 42 al. 2 LaCP).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- 4/9 - PS/12/2022</w:t>
      </w:r>
    </w:p>
    <w:p>
      <w:r>
        <w:rPr>
          <w:b/>
        </w:rPr>
        <w:t>E. 3.1</w:t>
      </w:r>
    </w:p>
    <w:p>
      <w:r>
        <w:t>L'art. 66abis CP stipule que le juge peut expulser un étranger du territoire suisse pour une durée de trois à quinze ans si, pour un crime ou un délit non visé à l’art. 66a, celui-ci a été condamné à une peine ou a fait l’objet d’une mesure au sens des art. 59 à 61 ou 64.</w:t>
      </w:r>
    </w:p>
    <w:p>
      <w:r>
        <w:t>Le juge peut toutefois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3.2</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Dans un arrêt 6B_422/2021 du 1er septembre 2021, le Tribunal fédéral a statué que cette disposition réserve la possibilité d'un ultime contrôle, dans un cadre strictement délimité, afin d'éviter que l'expulsion dont le prononcé est entré en force ne soit exécutée au mépris du principe de non-refoulement ou d'une autre règle impérative du droit international. Il appartient au juge de l'expulsion d'examiner si les conditions de la clause dite "de rigueur" de l'art. 66a al. 2 CP sont réalisées et de renoncer à ordonner l'expulsion dans cette hypothèse. La loi ne définissant pas ce qui constitue une "situation personnelle grave",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arrêt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p. 459). En règle générale, il convient d'admettre l'existence d'un cas de rigueur au sens de l'art. 66a al. 2 CP lorsque l'expulsion constituerait, pour l'intéressé,</w:t>
      </w:r>
    </w:p>
    <w:p>
      <w:r>
        <w:t>- 5/9 - PS/12/2022 une ingérence d'une certaine importance dans son droit au respect de sa vie privée et familiale garanti par la Constitution fédérale (art. 13 Cst.) et par le droit international, en particulier l'art. 8 CEDH (arrêts 6B_818/2020 du 19 janvier 2021 consid. 6.1; 6B_397/2020 du 24 juillet 2020 consid. 6.1; 6B_344/2020 du 9 juillet 2020 consid. 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l'art. 66d al. 1 CP (arrêt 6B_747/2019 du 24 juin 2020 consid. 2.1.2; cf. BUSSLINGER/UEBERSAX, Härtefallklausel und migrationsrechtliche Auswirkungen der Landesverweisung, Plädoyer 5/16 p. 99). Savoir si l'expulsion est conforme aux obligations découlant pour la Suisse de l'Accord sur la libre circulation des personnes (en particulier au regard de l'art. 5 Annexe I) constitue enfin un point qui doit également être examiné au stade du prononcé de l'expulsion déjà, mais indépendamment de l'exigence du cas de rigueur (arrêts 6B_1146/2018 du 8 novembre 2019 consid. 6 ss; 6B_907/2018 du 23 novembre 2018 consid. 2.4.2 s.; UEBERSAX/ERRASS ET AL., Migrationsrecht in a nutshell, 2021, p. 197; BUSSLINGER/UEBERSAX, op. cit., p. 100; v. aussi VALERIO PRIULI, in Kommentar Migrationsrecht, 5e éd. 2019, no 19 ad art. 5 Annexe I ALCP) (consid. 1.4.5).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(consid. 1.4.6).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w:t>
      </w:r>
    </w:p>
    <w:p>
      <w:r>
        <w:t>- 6/9 - PS/12/2022 exceptionnellement de reconnaître l'existence de considérations humanitaires impérieuses exigeant désormais de renoncer à exécuter l'expulsion (consid. 1.4.8).</w:t>
      </w:r>
    </w:p>
    <w:p>
      <w:r>
        <w:rPr>
          <w:b/>
        </w:rPr>
        <w:t>E. 3.3</w:t>
      </w:r>
    </w:p>
    <w:p>
      <w:r>
        <w:t>En l'espèce, le recourant s'oppose à l'exécution de son expulsion au motif que son renvoi vers la Guinée l'exposerait à un emprisonnement. Il se prévaut en outre d'attaches familiales et relationnelles en Suisse.</w:t>
      </w:r>
    </w:p>
    <w:p>
      <w:r>
        <w:t>Tout d'abord, le recourant, qui n'a pas appelé du jugement prononçant son expulsion judiciaire, ne prétend pas que les garanties qu'il invoque n'auraient pas été examinées par le juge de l'expulsion.</w:t>
      </w:r>
    </w:p>
    <w:p>
      <w:r>
        <w:t>Il ne rend pas davantage vraisemblable une modification des circonstances alléguées depuis lors, de sorte que son intérêt juridique à recourir semble faire défaut, nonobstant le laps de temps d'une année écoulé depuis ledit jugement.</w:t>
      </w:r>
    </w:p>
    <w:p>
      <w:r>
        <w:t>Cette question peut cependant rester ouverte, le recours devant de toute manière être rejeté au fond.</w:t>
      </w:r>
    </w:p>
    <w:p>
      <w:r>
        <w:t>En effet, le recourant ne saurait se prévaloir d'aucun droit au respect de sa vie privée et familiale. Il ressort de son audition à la police du 25 janvier 2021 qu'il n'avait plus aucun contact et n'était pas en bons termes avec la mère de ses deux filles. Il ne démontre par ailleurs pas l'existence de contacts étroits avec ces dernières, qui vivraient avec leur mère à Lausanne. Quant à sa copine et ses amis à Genève, ils ne sauraient constituer des attaches suffisantes sous l'angle de l'art. 8 CEDH.</w:t>
      </w:r>
    </w:p>
    <w:p>
      <w:r>
        <w:t>Enfin, il ne rend nullement vraisemblable un risque de traitements prohibés par l'art. 3 CEDH en Guinée. Quant au risque d'y être emprisonné pendant longtemps, il n'est ni démontré ni rendu suffisamment réel et concret, ce d'autant que le recourant déclare vivre en Suisse depuis presque 20 ans.</w:t>
      </w:r>
    </w:p>
    <w:p>
      <w:r>
        <w:rPr>
          <w:b/>
        </w:rPr>
        <w:t>E. 3.4</w:t>
      </w:r>
    </w:p>
    <w:p>
      <w:r>
        <w:t>Infondé, le recours sera rejeté.</w:t>
      </w:r>
    </w:p>
    <w:p>
      <w:r>
        <w:rPr>
          <w:b/>
        </w:rPr>
        <w:t>E. 4</w:t>
      </w:r>
    </w:p>
    <w:p>
      <w:r>
        <w:t>Le recourant sollicite l'assistance d'un avocat pour la procédure de recours.</w:t>
      </w:r>
    </w:p>
    <w:p>
      <w:r>
        <w:rPr>
          <w:b/>
        </w:rPr>
        <w:t>E. 4.1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- 7/9 - PS/12/2022</w:t>
      </w:r>
    </w:p>
    <w:p>
      <w:r>
        <w:rPr>
          <w:b/>
        </w:rPr>
        <w:t>E. 4.2</w:t>
      </w:r>
    </w:p>
    <w:p>
      <w:r>
        <w:t>En l'espèce, vu l'issue du recours, voué à l'échec, il n'y pas lieu de mettre le recourant au bénéfice de l'assistance judiciaire.</w:t>
      </w:r>
    </w:p>
    <w:p>
      <w:r>
        <w:rPr>
          <w:b/>
        </w:rPr>
        <w:t>E. 5</w:t>
      </w:r>
    </w:p>
    <w:p>
      <w:r>
        <w:t>Le recourant succombe dans ses conclusions. Il supportera les frais de la procédure de recours (art. 428 al. 1 CPP), qui seront fixés en totalité à CHF 800.- (art. 13 al. 1 du Règlement fixant le tarif des frais en matière pénale, RTFMP; E 4 10.03). * * * * *</w:t>
      </w:r>
    </w:p>
    <w:p>
      <w:r>
        <w:t>- 8/9 - PS/12/2022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