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ACPR/178/2021 vom 21. Januar 2021</w:t>
      </w:r>
    </w:p>
    <w:p>
      <w:r>
        <w:t>GE Cour de justice, 2021-01-21, FR</w:t>
      </w:r>
    </w:p>
    <w:p>
      <w:r>
        <w:rPr>
          <w:b/>
        </w:rPr>
        <w:t xml:space="preserve">Quelle: </w:t>
      </w:r>
      <w:r>
        <w:t>https://mcp.opencaselaw.ch/entscheid/ge_gerichte_ACPR_178_2021</w:t>
      </w:r>
    </w:p>
    <w:p>
      <w:r>
        <w:t>FR: GE_GERICHTE ACPR/178/2021 du 21 janvier 2021</w:t>
      </w:r>
    </w:p>
    <w:p>
      <w:r>
        <w:t>IT: GE_GERICHTE ACPR/178/2021 del 21 gennaio 2021</w:t>
      </w:r>
    </w:p>
    <w:p>
      <w:pPr>
        <w:pStyle w:val="Heading2"/>
      </w:pPr>
      <w:r>
        <w:t>Erwägungen</w:t>
      </w:r>
    </w:p>
    <w:p>
      <w:r>
        <w:rPr>
          <w:b/>
        </w:rPr>
        <w:t>E. 1</w:t>
      </w:r>
    </w:p>
    <w:p>
      <w:r>
        <w:t>Le recours est recevable pour avoir été déposé dans le délai et selon la forme prescrits (art. 396 al. 1 et 385 al. 1 CPP), concerner une décision du TP sujette à contestation auprès de la Chambre de céans (art. 393 al. 1 let. b CPP; arrêt du Tribunal fédéral 6B_801/2013 du 17 décembre 2013 consid. 1.1) et émaner du prévenu, partie à la procédure (art. 104 al. 1 let. a CPP) qui a qualité pour agir, ayant</w:t>
      </w:r>
    </w:p>
    <w:p>
      <w:r>
        <w:t>- 5/11 - P/12012/2016 un intérêt juridiquement protégé à l’annulation de cette ordonnance (382 al. 1 CPP).</w:t>
      </w:r>
    </w:p>
    <w:p>
      <w:r>
        <w:rPr>
          <w:b/>
        </w:rPr>
        <w:t>E. 2</w:t>
      </w:r>
    </w:p>
    <w:p>
      <w:r>
        <w:t>La Chambre pénale de recours peut décider d'emblée de traiter sans échange d'écritures ni débats les actes manifestement infondés (art. 390 al. 2 et 5 a contrario CPP). Tel est le cas en l'occurrence, au vu des considérations qui suivent.</w:t>
      </w:r>
    </w:p>
    <w:p>
      <w:r>
        <w:rPr>
          <w:b/>
        </w:rPr>
        <w:t>E. 2.2</w:t>
      </w:r>
    </w:p>
    <w:p>
      <w:r>
        <w:t>et 2.4.); n'établissaient pas que l’accusé, à la veille et pendant la période des débats, aurait été empêché, d’une part, de se déplacer depuis Paris (ville où il résidait) jusqu'à Genève et, d’autre part, de comparaître au moins à temps partiel, moyennant des aménagements, accordés par ailleurs à son coprévenu (arrêt du Tribunal fédéral 6B_1034/2017 du 26 avril 2018 consid. 1.2 et 2.2.).</w:t>
      </w:r>
    </w:p>
    <w:p>
      <w:r>
        <w:rPr>
          <w:b/>
        </w:rPr>
        <w:t>E. 3</w:t>
      </w:r>
    </w:p>
    <w:p>
      <w:r>
        <w:t>Le recourant fait grief au TP d'avoir rejeté sa demande de relief.</w:t>
      </w:r>
    </w:p>
    <w:p>
      <w:r>
        <w:rPr>
          <w:b/>
        </w:rPr>
        <w:t>E. 3.1</w:t>
      </w:r>
    </w:p>
    <w:p>
      <w:r>
        <w:t>Une fois le jugement par défaut notifié, le condamné a la possibilité soit de demander un nouveau jugement, aux conditions de l'art. 368 CPP, soit de faire appel, soit encore de faire les deux (art. 371 al. 1 CPP). L'appel permet notamment de contester l'application de l'art. 366 CPP, tandis que la demande de nouveau jugement porte sur la réalisation des conditions de l'art. 368 CPP (arrêt du Tribunal fédéral 6B_562/2019 du 27 novembre 2019 consid. 1.1.2). La Chambre de céans est dès lors tenue d'examiner si les conditions d'admission d'un nouveau jugement, au sens de cette disposition, sont réunies, mais n'a pas à dire si la procédure par défaut a été engagée à bon escient, cette question devant être tranchée dans le cadre de l'appel (arrêt du Tribunal fédéral 6B_203/2016 du 14 décembre 2016 consid. 1.1).</w:t>
      </w:r>
    </w:p>
    <w:p>
      <w:r>
        <w:rPr>
          <w:b/>
        </w:rPr>
        <w:t>E. 3.2</w:t>
      </w:r>
    </w:p>
    <w:p>
      <w:r>
        <w:t>En vertu de l’art. 368 al. 1 CPP, si le jugement rendu par défaut peut être notifié personnellement au condamné, ce dernier peut demander dans les dix jours un nouveau jugement. Le tribunal rejette cette requête, qui doit être brièvement motivée (art. 368 al. 2 CPP), quand le condamné, dûment cité, a fait défaut aux débats sans excuse valable (art. 368 al. 3 CPP).</w:t>
      </w:r>
    </w:p>
    <w:p>
      <w:r>
        <w:rPr>
          <w:b/>
        </w:rPr>
        <w:t>E. 3.2.1</w:t>
      </w:r>
    </w:p>
    <w:p>
      <w:r>
        <w:t>La loi exige une notification directe à l’accusé, tant de la citation à comparaître à l’audience à laquelle il a fait défaut (art. 85 al. 4 cum 383 al. 3 CPP ) que du jugement rendu à cette suite (art. 368 al. 1 in limine CPP). Une reprise de la cause ne saurait toutefois être envisagée au seul motif que l’accusé a reçu l’un et/ou l’autre de ces document(s) par l’entremise de son avocat, lesdites notifications – irrégulières – ne lui ayant alors causé aucun dommage (arrêt du Tribunal fédéral 6B_801/2013 du 17 décembre 2013 consid. 2.1).</w:t>
      </w:r>
    </w:p>
    <w:p>
      <w:r>
        <w:rPr>
          <w:b/>
        </w:rPr>
        <w:t>E. 3.2.2</w:t>
      </w:r>
    </w:p>
    <w:p>
      <w:r>
        <w:t>L’absence aux débats doit être manifestement fautive. La demande de nouveau jugement sera, ainsi, admise quand il n'est pas établi que c'est volontairement que l’accusé ne s'est pas présenté aux débats (arrêt du Tribunal fédéral 6B_946/2017 du 8 mars 2018 consid. 3.1). L’existence d’une faute doit être niée quand il existe une impossibilité objective (cas de force majeure) ou subjective de comparaître (maladie, accident, etc.;</w:t>
      </w:r>
    </w:p>
    <w:p>
      <w:r>
        <w:t>- 6/11 - P/12012/2016 L. MOREILLON/ A. PAREIN-REYMOND, Petit commentaire CPP, Bâle 2016, n. 14 ad art. 368). A été considérée comme fautive l'attitude du prévenu dont les certificats médicaux : n'attestaient d'aucune incapacité de se déplacer d'Irlande (son pays de résidence) en Suisse pour comparaître au procès, alors qu’il avait voyagé ailleurs en Europe avant et après celui-ci (arrêt du Tribunal fédéral 6B_205/2016 du 14 décembre 2016 consid. 2.4.); laissaient entendre qu’il serait préférable de ne pas voyager pendant trois mois pour poursuivre des examens à Beyrouth, sans toutefois mentionner l’existence d’un danger pour la santé en cas de déplacement ou de comparution à une audience en Suisse (arrêt du Tribunal fédéral 6B_946/2017 du 8 mars 2018 consid.</w:t>
      </w:r>
    </w:p>
    <w:p>
      <w:r>
        <w:rPr>
          <w:b/>
        </w:rPr>
        <w:t>E. 3.3</w:t>
      </w:r>
    </w:p>
    <w:p>
      <w:r>
        <w:t>D’après la Cour européenne des droits de l'homme, le fait qu'une personne condamnée par défaut se voie refuser la possibilité d'être jugée en contradictoire est compatible avec l’art. 6 CEDH pour autant que les trois conditions cumulatives suivantes soient remplies :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(arrêts CourEDH Sejdovic c. Italie du 1er mars 2006, Recueil CourEDH 2006-II p. 201 § 88 ainsi que 105 et ss a contrario; Medenica c. Suisse du 14 juin 2001, Recueil CourEDH 2001-VI p. 81 § 55 ss; arrêt du Tribunal fédéral 6B_946/2017 précité).</w:t>
      </w:r>
    </w:p>
    <w:p>
      <w:r>
        <w:rPr>
          <w:b/>
        </w:rPr>
        <w:t>E. 3.4</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w:t>
      </w:r>
    </w:p>
    <w:p>
      <w:r>
        <w:t>- 7/11 - P/12012/2016 sont de nature à influencer cette capacité. Dite capacité s'examine au moment de l'acte de procédure considéré (arrêt du Tribunal fédéral 6B_289/2020 du 1er décembre 2020 consid. 4.2.1). En cas d’incapacité temporaire, la règle consiste dans le report des actes de procédure envisagés (art. 114 al. 2 CPP a contrario; Y. JEANNERET/ A. KUHN/ C. PERRIER DEPEURSINGE (éds), Commentaire romand, Code de procédure pénale suisse, 2ème éd., Bâle 2019, n. 10 ad art. 114).</w:t>
      </w:r>
    </w:p>
    <w:p>
      <w:r>
        <w:rPr>
          <w:b/>
        </w:rPr>
        <w:t>E. 3.5</w:t>
      </w:r>
    </w:p>
    <w:p>
      <w:r>
        <w:t>En l'espèce, l’efficacité de la notification au recourant, via son avocat, aussi bien de la citation à comparaître aux débats du 21 décembre 2020 que du jugement rendu à cette suite, résulte des démarches accomplies (production d’un certificat médical en lien avec la participation à l’audience et demande de nouveau jugement). Le recourant a, en outre, bénéficié d'une défense effective lors de son procès, grâce à l’intervention de son avocat d’office. Reste à examiner si les raisons avancées par le recourant pour ne pas se déplacer au tribunal lui donnent droit à un nouveau jugement. Sur le plan médical, les experts ont retenu que ce dernier disposait, au moment des faits qui lui sont reprochés, soit à une époque où son état de santé n’était pas encore en voie de stabilisation comme aujourd’hui (aux dires de C______), d’une responsabilité pénale restreinte. Cela suffit, au vu des faibles exigences posées par l’art. 114 al. 1 CPP, pour le considérer, sur le principe, comme étant actuellement apte à prendre part aux débats; l’accusé en convient d’ailleurs, puisqu’il sollicite son audition. Dès mi-décembre 2020, le recourant a présenté, d’après le psychiatre prénommé, un épisode dépressif, lequel a nécessité la prescription d’un anxiolytique, médicament susceptible d’avoir un effet sédatif important. Interrogé, le médecin a expliqué que son patient n’était, en raison de cette nouvelle prescription, pas en état de répondre aux questions du TP ni de se défendre "de façon optimale". C’est donc à l’aune de ce témoignage qu’il convient d’interpréter l’assertion figurant dans le certificat du 20 décembre 2020 selon laquelle l’état de santé du recourant ne lui permettait pas de se présenter aux débats. Il ne s’agissait nullement d’une impossibilité de se déplacer jusqu’au Tribunal. Seule une prétendue incapacité de participer à l’audience, était visée. Or, savoir si tel est le cas, au sens de l’art. 114 CPP, est une question de droit, sur laquelle le psychiatre n’avait pas à se prononcer. Relativement à cette (in)aptitude, le recourant ne prétend pas avoir été, le jour de l’audience, effectivement en proie à l’effet sédatif suspecté par le médecin. Aurait-ce été le cas qu’un aménagement des débats aurait pu être organisé, en raison d’un</w:t>
      </w:r>
    </w:p>
    <w:p>
      <w:r>
        <w:t>- 8/11 - P/12012/2016 éventuel état de fatigue. Enfin, même si l’intéressé avait été entendu dans un tel état, les éléments du dossier ne permettraient pas de retenir que ladite fatigue, conjuguée à ses autres troubles, auraient temporairement entraîné une incapacité totale de prendre part à l’audience – son psychiatre ayant uniquement évoqué une impossibilité de se défendre "de façon optimale" –, ce d’autant qu’il était assisté d’un avocat apte à faire valoir ses droits et, le cas échéant, à s’interposer. Dans ces conditions, l'absence du recourant à son procès ne repose sur aucune excuse valable, au sens de la loi. L’intéressé a fait preuve de négligence coupable, en omettant de se présenter, respectivement de solliciter les éventuels aménagements nécessaires pour assister, aux débats. En effet, il n’appartient pas à une partie apte à comparaître au sens de l’art. 114 CPP de choisir la manière dont sa cause sera traitée – par exemple en refusant de déférer à une audience fixée par le TP, au motif qu’elle ne se trouverait pas dans un état de santé/d’esprit optimal –. Il lui incombe, au contraire, de se plier au déroulement de la procédure. Si elle ne s'y soumet pas, sans motif impérieux, elle doit alors être considérée comme ayant renoncé à comparaître et, ce faisant, cherché à se soustraire à la justice. Enfin, le recourant avait été averti, lors de l’audience du 16 septembre 2020, qu’une deuxième absence entraînerait l’application de la procédure par défaut. La conclusion à laquelle est parvenu le premier juge est donc exempte d’arbitraire (art. 9 Cst féd.). L’on ne voit pas que ce magistrat aurait, en rejetant la demande de nouveau jugement, violé l’art. 29 Cst féd; le recourant n’explicite du reste pas ce grief.</w:t>
      </w:r>
    </w:p>
    <w:p>
      <w:r>
        <w:t>Quant aux questions de savoir si c’est à bon escient que le TP a apprécié la teneur du certificat médical du 14 septembre 2020 comme il l’a fait, a engagé la procédure par défaut (art. 366 CPP) et a refusé de reporter l’audience et/ou de suspendre la cause (art. 367 al. 3 CPP), elles sont exorbitantes à la saisine de la Chambre de céans, limitée à l’examen du caractère excusable de l’absence du recourant à l’audience du 21 décembre 2020. Manifestement infondé, le recours doit donc être rejeté.</w:t>
      </w:r>
    </w:p>
    <w:p>
      <w:r>
        <w:rPr>
          <w:b/>
        </w:rPr>
        <w:t>E. 4</w:t>
      </w:r>
    </w:p>
    <w:p>
      <w:r>
        <w:t>Le recourant succombe (art. 428 al. 1 CPP). Il supportera les frais envers l'État, qui comprendront un émolument de décision de CHF 1'000.- (art. 13 al. 1 du Règlement fixant le tarif des frais en matière pénale,</w:t>
      </w:r>
    </w:p>
    <w:p>
      <w:r>
        <w:t>- 9/11 - P/12012/2016 RTFMP; E 4 10.03), étant rappelé que la Chambre de céans est tenue de taxer les frais même lorsque le justiciable est au bénéfice d'une défense d'office (arrêts du Tribunal fédéral 1B_372/2014 du 8 avril 2015 consid. 4.6 et 1B_203/2011 du 18 mai 2011 consid. 4).</w:t>
      </w:r>
    </w:p>
    <w:p>
      <w:r>
        <w:rPr>
          <w:b/>
        </w:rPr>
        <w:t>E. 5</w:t>
      </w:r>
    </w:p>
    <w:p>
      <w:r>
        <w:t>Me B______, chef d’étude, requiert d’être indemnisé, pour son activité de deuxième instance, à raison de quinze heures (2 heures d’entretien avec le client à son domicile, 3 heures d’étude du dossier et 10 heures de rédaction du recours, acte comprenant 10 pages).</w:t>
      </w:r>
    </w:p>
    <w:p>
      <w:r>
        <w:rPr>
          <w:b/>
        </w:rPr>
        <w:t>E. 5.1</w:t>
      </w:r>
    </w:p>
    <w:p>
      <w:r>
        <w:t>À teneur de l'art. 135 al. 1 CPP, le défenseur d’office est indemnisé conformément au tarif des avocats de la Confédération ou du canton du for du procès. À Genève, ce tarif est édicté à l'art. 16 RAJ; il prévoit une indemnisation sur la base d’un tarif horaire de CHF 200.- pour un chef d'étude (art. 16 al. 1 let. b et c RAJ).</w:t>
      </w:r>
    </w:p>
    <w:p>
      <w:r>
        <w:t>Seules les heures nécessaires sont retenues; elles sont appréciées en fonction, notamment, de la nature, de l'importance et des difficultés de la cause, de la qualité du travail fourni ainsi que du résultat obtenu (art. 16 al. 2 RAJ).</w:t>
      </w:r>
    </w:p>
    <w:p>
      <w:r>
        <w:rPr>
          <w:b/>
        </w:rPr>
        <w:t>E. 5.2</w:t>
      </w:r>
    </w:p>
    <w:p>
      <w:r>
        <w:t>En l'espèce, le temps consacré par le prénommé à ses activités apparaît excessif, au vu tant de sa parfaite connaissance du dossier, l’intéressé assistant le prévenu depuis plusieurs années, que du caractère ciblé du présent litige. Il sera ramené à 5 heures, durée qui semble raisonnable pour s’entretenir avec le client de l’opportunité d’interjeter un recours et accomplir les autres tâches listées dans l’état de frais, en particulier la rédaction du mémoire, acte qui est peu volumineux. Au montant de CHF 1’000.- dû à ce titre s’ajoute la TVA de 7.7%, laquelle doit être allouée sans égard au domicile à l’étranger du prévenu défendu d’office (ATF 141 IV 344 consid. 4, paru in SJ 2015 I 456). Le défraiement sera donc arrêté à CHF 1'077.- TTC. * * * * *</w:t>
      </w:r>
    </w:p>
    <w:p>
      <w:r>
        <w:t>- 10/11 - P/12012/2016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