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ACPR/178/2020 vom 7. Januar 2020</w:t>
      </w:r>
    </w:p>
    <w:p>
      <w:r>
        <w:t>GE Cour de justice, 2020-01-07, FR</w:t>
      </w:r>
    </w:p>
    <w:p>
      <w:r>
        <w:rPr>
          <w:b/>
        </w:rPr>
        <w:t xml:space="preserve">Quelle: </w:t>
      </w:r>
      <w:r>
        <w:t>https://mcp.opencaselaw.ch/entscheid/ge_gerichte_ACPR_178_2020</w:t>
      </w:r>
    </w:p>
    <w:p>
      <w:r>
        <w:t>FR: GE_GERICHTE ACPR/178/2020 du 7 janvier 2020</w:t>
      </w:r>
    </w:p>
    <w:p>
      <w:r>
        <w:t>IT: GE_GERICHTE ACPR/178/2020 del 7 gennaio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P/23941/2018 ACPR/178/2020 COUR DE JUSTICE Chambre pénale de recours Arrêt du lundi 9 mars 2020</w:t>
      </w:r>
    </w:p>
    <w:p>
      <w:r>
        <w:t>Entre A______, domiciliée rue ______, ______, France, comparant en personne, recourante, contre l'ordonnance rendue le 7 janvier 2020 par le Tribunal de police, et LE TRIBUNAL DE POLICE, rue des Chaudronniers 9, 1204 Genève – case postale 3715, 1211 Genève 3,</w:t>
      </w:r>
    </w:p>
    <w:p>
      <w:r>
        <w:t>LE SERVICE DES CONTRAVENTIONS, chemin de la Gravière 5, case postale 104, 1211 Genève 8, intimés.</w:t>
      </w:r>
    </w:p>
    <w:p>
      <w:r>
        <w:t>- 2/4 - P/23941/2018 Vu : - l'ordonnance pénale n° 1______ rendue par le Service des contraventions (ci- après : SdC) à l'encontre de A______ le 25 octobre 2018, - l'opposition de cette dernière, - l'ordonnance du Tribunal de police du 16 avril 2019 constatant l'irrecevabilité de ladite opposition pour cause de tardiveté, - le recours formé par A______, - l'arrêt de la Chambre de céans du 30 août 2019 (ACPR/659/2019) admettant le recours, annulant l'ordonnance entreprise et renvoyant la cause au Tribunal de police pour nouvelle décision, - la citation à comparaître personnellement à l'audience du 7 janvier 2020 adressée à A______ par le Tribunal de police, - le courrier de A______ du 8 novembre 2019 réitérant les motifs de son opposition, à savoir qu'elle avait cédé son véhicule à un tiers en mai 2018. Elle demandait par ailleurs à être dispensée de comparaître, vu son grand âge (83 ans), son handicap et son domicile éloigné, voire sollicitait de pouvoir être représentée à l'audience par un de ses petits-enfants, - le courrier du Tribunal de police du 25 novembre 2019 invitant A______ à lui faire parvenir la copie de toute preuves de vente de son véhicule et maintenant en l'état l'audience, - la copie de la carte grise du nouveau propriétaire du véhicule reçue par le Tribunal de police le 3 janvier 2020, - l'ordonnance du Tribunal de police du 7 janvier 2020, notifiée le 14 suivant, considérant – vu le défaut non excusé de A______ à l'audience du même jour – que son opposition était retirée (art. 356 al. 4 CPP) et disant que l'ordonnance pénale précitée était assimilée à un jugement entré en force, - le recours expédié par A______ le 14 janvier 2020, - les observations du Tribunal de police du 17 février 2020.</w:t>
      </w:r>
    </w:p>
    <w:p>
      <w:r>
        <w:t>- 3/4 - P/23941/2018 Attendu que : - dans ses observations, le Tribunal de police admet avoir rendu à tort son ordonnance, l'art. 356 al. 4 CPP n'étant pas applicable, vu le domicile en France de la prévenue, - le SdC, également invité à se déterminer, n'a pas réagi. Considérant que : - le recours est recevable, - la procédure de première instance doit reprendre son cours au stade où elle se trouvait au moment où a été rendue l'ordonnance querellée, - le Tribunal de police examinera, au vu des motifs invoqués par A______ à l'appui de son courrier du 8 novembre 2019 et des pièces qu'elle a produites dans la procédure relativement à la cession du véhicule, si sa comparution personnelle à une audience pour y être entendue est nécessaire, - la procédure sera par conséquent renvoyée au Tribunal de police, - les frais de la procédure cantonale seront supportés par l’État (art. 428 al. 4 CPP). * * * * *</w:t>
      </w:r>
    </w:p>
    <w:p>
      <w:r>
        <w:t>- 4/4 - P/23941/2018 PAR CES MOTIFS, LA COUR :</w:t>
      </w:r>
    </w:p>
    <w:p>
      <w:r>
        <w:t>Annule l’ordonnance rendue le 7 janvier 2020 par le Tribunal de police. Renvoie la cause au Tribunal de police pour nouvelle décision dans le sens des considérants. Laisse les frais de la procédure de recours à la charge de l'État. Notifie le présent arrêt ce jour, en copie, à la recourante, au Tribunal de police et au Service des contraventions. Siégeant : Madame Corinne CHAPPUIS BUGNON, présidente; Monsieur Christian COQUOZ et Madame Daniela CHIABUDINI, juges; Madame Sandrine JOURNET, greffière.</w:t>
      </w:r>
    </w:p>
    <w:p>
      <w:r>
        <w:t>La greffière : Sandrine JOURNET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