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ACPR/176/2025 vom 28. November 2024</w:t>
      </w:r>
    </w:p>
    <w:p>
      <w:r>
        <w:t>GE Cour de justice, 2024-11-28, FR</w:t>
      </w:r>
    </w:p>
    <w:p>
      <w:r>
        <w:rPr>
          <w:b/>
        </w:rPr>
        <w:t xml:space="preserve">Quelle: </w:t>
      </w:r>
      <w:r>
        <w:t>https://mcp.opencaselaw.ch/entscheid/ge_gerichte_ACPR_176_2025</w:t>
      </w:r>
    </w:p>
    <w:p>
      <w:r>
        <w:t>FR: GE_GERICHTE ACPR/176/2025 du 28 novembre 2024</w:t>
      </w:r>
    </w:p>
    <w:p>
      <w:r>
        <w:t>IT: GE_GERICHTE ACPR/176/2025 del 28 novembre 2024</w:t>
      </w:r>
    </w:p>
    <w:p>
      <w:pPr>
        <w:pStyle w:val="Heading2"/>
      </w:pPr>
      <w:r>
        <w:t>Erwägungen</w:t>
      </w:r>
    </w:p>
    <w:p>
      <w:r>
        <w:rPr>
          <w:b/>
        </w:rPr>
        <w:t>E. 1.1</w:t>
      </w:r>
    </w:p>
    <w:p>
      <w:r>
        <w:t>Le recours a été déposé selon la forme et dans le délai prescrits (art. 385 al. 1 et 396 al. 1 CPP), par l'autorité ayant qualité pour recourir (art. 381 al. 1 CPP).</w:t>
      </w:r>
    </w:p>
    <w:p>
      <w:r>
        <w:rPr>
          <w:b/>
        </w:rPr>
        <w:t>E. 1.2</w:t>
      </w:r>
    </w:p>
    <w:p>
      <w:r>
        <w:t>Reste à déterminer s'il concerne une décision sujette à recours.</w:t>
      </w:r>
    </w:p>
    <w:p>
      <w:r>
        <w:t>- 4/6 - P/14292/2021</w:t>
      </w:r>
    </w:p>
    <w:p>
      <w:r>
        <w:rPr>
          <w:b/>
        </w:rPr>
        <w:t>E. 1.2.1</w:t>
      </w:r>
    </w:p>
    <w:p>
      <w:r>
        <w:t>Selon l'art. 393 al. 1 let. b CPP, le recours est recevable contre les ordonnances, les décisions, et les actes de procédure des tribunaux de première instance, sauf contre ceux de la direction de la procédure. Cette disposition doit être lue en corrélation avec l'art. 65 al. 1 CPP, aux termes duquel les ordonnances rendues par les tribunaux ne peuvent être attaquées qu'avec la décision finale. Les décisions contre lesquelles un recours immédiat est exclu en vertu des art. 65 al. 1 et 393 al. 1 let. b in fine CPP concernent non pas celles prises par la direction de la procédure, mais celles relatives à la marche de la procédure. Il s'agit en particulier de toutes les décisions qu'exigent l'avancement et le déroulement de la procédure avant ou pendant les débats (ATF 143 IV 175 consid. 2.2; ATF 140 IV 202 consid. 2.1; ATF 138 IV 193 consid. 4.3.1). S'agissant des décisions relatives à la conduite de la procédure prises avant l'ouverture des débats, la jurisprudence a confirmé qu'il convenait de limiter l'exclusion du recours à celles qui n'étaient pas susceptibles de causer un préjudice irréparable. De telles décisions ne peuvent ainsi faire l'objet ni d'un recours au sens du CPP, ni d'un recours immédiat auprès du Tribunal fédéral (cf. art. 93 al. 1 let. a LTF). À l'inverse, si la décision peut causer un préjudice irréparable, elle est en principe attaquable par la voie du recours prévu par l'art. 393 CPP, puis par le recours en matière pénale auprès du Tribunal fédéral (ATF 143 IV 175 consid. 2.2; ATF 140 IV 202 consid. 2.2). En matière pénale, ce dommage se rapporte à un préjudice de nature juridique qui ne puisse pas être réparé ultérieurement par un jugement final ou une autre décision favorable au recourant (ATF 143 IV 175 consid. 2.3; ATF 141 IV 284 consid. 2.2).</w:t>
      </w:r>
    </w:p>
    <w:p>
      <w:r>
        <w:rPr>
          <w:b/>
        </w:rPr>
        <w:t>E. 1.2.2</w:t>
      </w:r>
    </w:p>
    <w:p>
      <w:r>
        <w:t>D'après l'art. 329 al. 1 CPP, la direction de la procédure examine si l'acte d'accusation et le dossier sont établis régulièrement (let. a), si les conditions à l'ouverture de l'action publique sont réalisées (let. b) et s'il existe des empêchements de procéder (let. c). S'il apparaît lors de cet examen qu'un jugement au fond ne peut pas encore être rendu, le tribunal suspend la procédure; au besoin, il renvoie l'accusation au ministère public pour qu'il la complète ou la corrige (art. 329 al. 2 CPP). Le tribunal décide si une affaire suspendue reste pendante devant lui (art. 329 al. 3 CPP). Une décision de suspension rendue en application de l'art. 329 al. 2 CPP est un prononcé relatif à l'avancement de la procédure. Un recours au sens de l'art. 393 al. 1 let. b CPP n'est ainsi ouvert qu'en présence d'un préjudice irréparable (ATF 143 IV 175 consid. 2.2 et les références citées). De jurisprudence constante, un prononcé de suspension de la procédure ne cause en principe pas de dommage irréparable; sous réserve des cas où est invoqué un risque de prescription de l'action pénale ou une violation du principe de la célérité, ni la prolongation de la procédure ni l'augmentation de la charge de travail du Ministère public ne constitue un tel dommage (ATF 143 IV 175 consid. 2.4; arrêt du Tribunal fédéral 1B_63/2018 du 13 mars 2018 consid. 3).</w:t>
      </w:r>
    </w:p>
    <w:p>
      <w:r>
        <w:t>- 5/6 - P/14292/2021</w:t>
      </w:r>
    </w:p>
    <w:p>
      <w:r>
        <w:rPr>
          <w:b/>
        </w:rPr>
        <w:t>E. 1.2.3</w:t>
      </w:r>
    </w:p>
    <w:p>
      <w:r>
        <w:t>En l'espèce, le Ministère public ne développe aucune argumentation visant à démontrer quel serait son préjudice. Il se limite en effet à contester la pertinence de la suspension, ce qui relève tout au plus du fond. Il n'y a en tout état de cause pas de risque imminent de prescription, ni de violation du principe de la célérité, dans la mesure où la suspension est prononcée, non pas sine die, mais dans l'attente de l'audience de confrontation du 4 mars 2025. Il s'ensuit que le recours du Ministère public contre l'ordonnance querellée est irrecevable.</w:t>
      </w:r>
    </w:p>
    <w:p>
      <w:r>
        <w:rPr>
          <w:b/>
        </w:rPr>
        <w:t>E. 2</w:t>
      </w:r>
    </w:p>
    <w:p>
      <w:r>
        <w:t>Les frais de l'instance de recours seront laissés à la charge de l'État.</w:t>
      </w:r>
    </w:p>
    <w:p>
      <w:r>
        <w:t>* * * * *</w:t>
      </w:r>
    </w:p>
    <w:p>
      <w:r>
        <w:t>- 6/6 - P/14292/2021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