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ACPR/172/2022 vom 8. Dezember 2021</w:t>
      </w:r>
    </w:p>
    <w:p>
      <w:r>
        <w:t>GE Cour de justice, 2021-12-08, FR</w:t>
      </w:r>
    </w:p>
    <w:p>
      <w:r>
        <w:rPr>
          <w:b/>
        </w:rPr>
        <w:t xml:space="preserve">Quelle: </w:t>
      </w:r>
      <w:r>
        <w:t>https://mcp.opencaselaw.ch/entscheid/ge_gerichte_ACPR_172_2022</w:t>
      </w:r>
    </w:p>
    <w:p>
      <w:r>
        <w:t>FR: GE_GERICHTE ACPR/172/2022 du 8 décembre 2021</w:t>
      </w:r>
    </w:p>
    <w:p>
      <w:r>
        <w:t>IT: GE_GERICHTE ACPR/172/2022 del 8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partie à la procédure (art. 104 al. 1 let. b CPP), qui a qualité pour agir, ayant un intérêt juridiquement protégé à la modification ou à l'annulation de la décision querellée (art. 382 al. 1 CPP).</w:t>
      </w:r>
    </w:p>
    <w:p>
      <w:r>
        <w:rPr>
          <w:b/>
        </w:rPr>
        <w:t>E. 2</w:t>
      </w:r>
    </w:p>
    <w:p>
      <w:r>
        <w:t>La recourante reproche au Ministère public ne de pas être entré en matière sur les faits dénoncés dans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2.2</w:t>
      </w:r>
    </w:p>
    <w:p>
      <w:r>
        <w:t>Se rend coupable de lésions corporelles par négligence (art. 125 al. 1 CP) celui qui, par négligence, aura fait subir à une personne une atteinte à l'intégrité corporelle ou à la santé. L'art. 12 al. 3 CP définit la négligence comme une imprévoyance coupable dont fait preuve celui qui, ne se rendant pas compte des conséquences de son acte ou n'en</w:t>
      </w:r>
    </w:p>
    <w:p>
      <w:r>
        <w:t>- 8/11 - P/7760/2021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 arrêt du Tribunal fédéral 6B_1063/2013 du 2 septembre 2014 consid. 3.2). La violation fautive d'un devoir de prudence doit avoir été la cause naturelle et adéquate des lésions subies par la victime (ATF 133 IV 158 consid. 6 p. 167 ; 129 IV 119 consid. 2.4 p. 123).</w:t>
      </w:r>
    </w:p>
    <w:p>
      <w:r>
        <w:rPr>
          <w:b/>
        </w:rPr>
        <w:t>E. 2.3</w:t>
      </w:r>
    </w:p>
    <w:p>
      <w:r>
        <w:t>Le consentement du lésé permet de légitimer un acte commis par un individu qui réunit les éléments constitutifs d'une infraction (ATF 100 IV 155 consid. 4), pour autant que cet acte lèse des intérêts privés et que le consentement soit donné par une personne capable de discernement, de manière libre et éclairée, avant la lésion (M. NIGGLI/H. WIPRÄCHTIGER [éds], Basler Kommentar, Strafrecht I, 4ème éd., Bâle 2019, n. 18, 19 ainsi que 22 et ss ad art. 14).</w:t>
      </w:r>
    </w:p>
    <w:p>
      <w:r>
        <w:rPr>
          <w:b/>
        </w:rPr>
        <w:t>E. 2.4</w:t>
      </w:r>
    </w:p>
    <w:p>
      <w:r>
        <w:t>En l'espèce, s'agissant de la première intervention effectuée par l'employée le 11 janvier 2021, la plaignante a admis avoir validé, préalablement à l'apposition du maquillage permanent, une démarcation dessinée au crayon sur sa lèvre supérieure, alléguant que son assentiment valait pour autant que le dessin ne soit pas dépassé. Or, constatant le lendemain que la délimitation était trop prononcée, elle a immédiatement interpellé la prévenue par message en lui adressant un cliché du bas de son visage. Cette dernière lui a alors confirmé que le maquillage ne devait pas autant dépasser et lui a immédiatement proposé d'y remédier par un "détatouage", en</w:t>
      </w:r>
    </w:p>
    <w:p>
      <w:r>
        <w:t>- 9/11 - P/7760/2021 plus de lui rembourser la prestation effectuée. Ces propos semblant attester qu'une erreur a été commise, il existe un doute suffisant quant à l'assentiment de l'intéressée sur le résultat obtenu, étant en outre relevé que – aux dires de B______ – la recourante n'aurait signé aucun formulaire de consentement. Partant, il existe une prévention suffisante de lésions corporelles par négligence (art. 125 CP). Quant au "détatouage" effectué sur la plaignante le 29 janvier 2021, il est attesté par deux certificats médicaux qu'elle a subi une cicatrice sur sa lèvre supérieure résultant d'une brûlure chimique, créant, lors du sourire, une rétractation particulièrement inesthétique. La blessure nécessitera vraisemblablement des interventions médicales complémentaires, en plus des massages thérapeutiques prescrits, et a conduit la concernée à une décompensation psychique appelant un suivi psychiatrique. L'atteinte subie semble ainsi en lien de causalité avec le comportement de la mise en cause. B______ a admis qu'elle n'aurait pas dû procéder à l'acte visé, puisqu'elle a, dans un premier temps, dirigé la plaignante vers un institut spécialisé. Elle a finalement accepté de prendre elle-même en charge la recourante, se sentant mise sous pression, après avoir appris que ledit institut n'avait pas de place disponible. Qu'elle ait suivi une formation en "détatouage" sur une journée ne change rien au fait qu'elle ne se sentait visiblement pas à l'aise d'effectuer la prestation en question. Les messages vocaux produits appuient le fait que la mise en cause regrettait d'avoir effectué elle-même l'intervention, qualifiant le résultat sur le visage de sa cliente de "gros dégât". Quand bien même elle ne pensait pas avoir commis de faute, elle a remboursé à la recourante certains frais consécutifs à la blessure. Si la plaignante a accepté l'acte en question, il n'en demeure pas moins qu'il n'est pas clair, à ce stade, si elle a été informée des risques inhérents à une telle intervention. La mise en cause a déclaré avoir expliqué à sa cliente qu'un "détatouage" pouvait laisser des traces, sans préciser si des possibles brûlures ou une intolérance au produit avaient été abordées au préalable, voire si les prédispositions à l'herpès de la cliente pouvaient conduire à la lésion. Par ailleurs, l'intervention litigieuse soulève certaines questions techniques non résolues quant aux qualifications professionnelles qu'elle requiert, aux risques encourus et à la manière d'y procéder. Dès lors, pour ce complexe de faits également, il subsiste un doute quant à la réalisation des conditions de l'infraction de lésions corporelles par négligence au sens de l'art. 125 CP. En conséquence, le Ministère public ne pouvait refuser d'entrer en matière sur la base de l'art. 310 al. 1 let. a CPP.</w:t>
      </w:r>
    </w:p>
    <w:p>
      <w:r>
        <w:t>- 10/11 - P/7760/2021</w:t>
      </w:r>
    </w:p>
    <w:p>
      <w:r>
        <w:rPr>
          <w:b/>
        </w:rPr>
        <w:t>E. 3</w:t>
      </w:r>
    </w:p>
    <w:p>
      <w:r>
        <w:t>Fondé, le recours sera admis. La décision querellée sera annulée et la cause renvoyée au Ministère public pour qu'il ouvre une instruction et procède aux actes d'enquête utiles.</w:t>
      </w:r>
    </w:p>
    <w:p>
      <w:r>
        <w:rPr>
          <w:b/>
        </w:rPr>
        <w:t>E. 4</w:t>
      </w:r>
    </w:p>
    <w:p>
      <w:r>
        <w:t>La recourante obtenant gain de cause, les frais de la procédure de recours seront laissés à la charge de l'État (art. 428 al. 4 CPP). Les sûretés versées lui seront restituées.</w:t>
      </w:r>
    </w:p>
    <w:p>
      <w:r>
        <w:rPr>
          <w:b/>
        </w:rPr>
        <w:t>E. 5</w:t>
      </w:r>
    </w:p>
    <w:p>
      <w:r>
        <w:t>La recourante, partie plaignante, n'ayant ni chiffré ni a fortiori justifié l'indemnité requise pour ses frais de procédure, il n'y a pas lieu de lui en allouer une (art. 433 al. 2 CPP). * * * * *</w:t>
      </w:r>
    </w:p>
    <w:p>
      <w:r>
        <w:t>- 11/11 - P/7760/2021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