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ACPR/16/2019 vom 17. September 2018</w:t>
      </w:r>
    </w:p>
    <w:p>
      <w:r>
        <w:t>GE Cour de justice, 2018-09-17, FR</w:t>
      </w:r>
    </w:p>
    <w:p>
      <w:r>
        <w:rPr>
          <w:b/>
        </w:rPr>
        <w:t xml:space="preserve">Quelle: </w:t>
      </w:r>
      <w:r>
        <w:t>https://mcp.opencaselaw.ch/entscheid/ge_gerichte_ACPR_16_2019</w:t>
      </w:r>
    </w:p>
    <w:p>
      <w:r>
        <w:t>FR: GE_GERICHTE ACPR/16/2019 du 17 septembre 2018</w:t>
      </w:r>
    </w:p>
    <w:p>
      <w:r>
        <w:t>IT: GE_GERICHTE ACPR/16/2019 del 17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Lorsque le prévenu fait opposition à une ordonnance pénale (art. 354 al. 1 CPP) et ne comparaît pas à l'audience sur opposition, sans excuse valable, le Ministère public constate que son opposition est réputée retirée (art. 355 al. 2 CPP).</w:t>
      </w:r>
    </w:p>
    <w:p>
      <w:r>
        <w:rPr>
          <w:b/>
        </w:rPr>
        <w:t>E. 2.1</w:t>
      </w:r>
    </w:p>
    <w:p>
      <w:r>
        <w:t>Comme motifs d’excuse valable, la doctrine mentionne, la maladie, le service militaire ou l’absence à l’étranger (N. SCHMID / D. JOSITSCH, Schweizerische Strafprozessordnung : Praxiskommentar, 3e éd., Zurich 2018, n. 4 ad art. 205), le service civil ou un autre service public affectant la disponibilité de la personne convoquée, la maladie d’un enfant ou d’un proche parent dont la personne convoquée à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w:t>
      </w:r>
    </w:p>
    <w:p>
      <w:r>
        <w:t>- 4/6 - P/7531/2018 procédure pénale suisse, Bâle 2011, n. 4 ad art. 205 ; M. NIGGLI / M. HEER / H. WIPRÄCHTIGER, Schweizerische Strafprozessordnung / Schweizerische Jugendstrafprozessordnung, Basler Kommentar StPO/JStPO, Bâle 2011, n. 6 ad art. 205).</w:t>
      </w:r>
    </w:p>
    <w:p>
      <w:r>
        <w:rPr>
          <w:b/>
        </w:rPr>
        <w:t>E. 2.2</w:t>
      </w:r>
    </w:p>
    <w:p>
      <w:r>
        <w:t>Rien de tel, en l'espèce. Le recourant admet lui-même avoir reçu la convocation à l'audience du 17 septembre 2018 et avoir refusé d'y donner suite. Certes, il a écrit au Procureur le 10 septembre 2018 pour lui faire part de son intention de ne pas comparaître, mais le magistrat lui a répondu aussitôt qu'il ne pouvait pas s'abstenir de se présenter, lui rappelant à cette occasion les conséquences d'un défaut. À nouveau, lorsqu'il s'est agi de convoyer le recourant de l'établissement pénitentiaire de ______ vers le Procureur, les gardiens ont rappelé au recourant lesdites conséquences, mais ce dernier a persisté à ne pas vouloir comparaître. Partant, son absence à l'audience du 17 septembre 2018 ne peut être considérée comme valablement excusée et c'est à bon droit qu'il a été fait application de l'art. 355 al. 2 CPP. Le recours doit par conséquent être rejeté.</w:t>
      </w:r>
    </w:p>
    <w:p>
      <w:r>
        <w:rPr>
          <w:b/>
        </w:rPr>
        <w:t>E. 3</w:t>
      </w:r>
    </w:p>
    <w:p>
      <w:r>
        <w:t>Le recourant, qui succombe, supportera les frais envers l'État, qui comprendront un émolument de CHF 150.- (art. 428 al. 1 CPP et 13 al. 1 du Règlement fixant le tarif des frais en matière pénale, RTFMP ; E 4 10.03). * * * * *</w:t>
      </w:r>
    </w:p>
    <w:p>
      <w:r>
        <w:t>- 5/6 - P/7531/2018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