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ACPR/169/2025 vom 4. November 2024</w:t>
      </w:r>
    </w:p>
    <w:p>
      <w:r>
        <w:t>GE Cour de justice, 2024-11-04, FR</w:t>
      </w:r>
    </w:p>
    <w:p>
      <w:r>
        <w:rPr>
          <w:b/>
        </w:rPr>
        <w:t xml:space="preserve">Quelle: </w:t>
      </w:r>
      <w:r>
        <w:t>https://mcp.opencaselaw.ch/entscheid/ge_gerichte_ACPR_169_2025</w:t>
      </w:r>
    </w:p>
    <w:p>
      <w:r>
        <w:t>FR: GE_GERICHTE ACPR/169/2025 du 4 novembre 2024</w:t>
      </w:r>
    </w:p>
    <w:p>
      <w:r>
        <w:t>IT: GE_GERICHTE ACPR/169/2025 del 4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proches du lésé décédé</w:t>
      </w:r>
    </w:p>
    <w:p>
      <w:r>
        <w:t>- 17/30 -</w:t>
      </w:r>
    </w:p>
    <w:p>
      <w:r>
        <w:t>P/11762/2019 qui, partie à la procédure (art. 104 al. 1 let. b, 118 al. 1 et 121 al. 1 CPP ; voir ACPR/1007/2019 du 18 décembre 2019 et arrêt du Tribunal fédéral 1B_40/2020 du 18 juin 2020 rendus dans la présente procédure),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Par un bref grief, les recourants reprochent au Ministère public de ne pas avoir qualifié d'agression (art. 134 CP) les coups portés à leur parent par des agents de sécurité le 31 janvier 2017.</w:t>
      </w:r>
    </w:p>
    <w:p>
      <w:r>
        <w:rPr>
          <w:b/>
        </w:rPr>
        <w:t>E. 3.1</w:t>
      </w:r>
    </w:p>
    <w:p>
      <w:r>
        <w:t>Selon l'art. 354 al. 1 CPP, peuvent former opposition contre l'ordonnance pénale devant le ministère public, par écrit et dans les dix jours, le prévenu (let. a), la partie plaignante (let. abis, en vigueur depuis le 1er janvier 2024) les autres personnes concernées (let. b) et, si cela est prévu, le premier procureur ou le procureur général de la Confédération ou du canton, dans le cadre de la procédure pénale pertinente (let. c). La partie plaignante ne peut pas former opposition contre la sanction prononcée dans l'ordonnance pénale (art. 354 al. 1bis CPP, en vigueur depuis le 1er janvier 2024). L'opposition doit être motivée, à l'exception de celle du prévenu (art. 354 al. 2 CPP). L'introduction de l'art. 354 al. 1 let. abis et al. 1bis CPP formalise la jurisprudence antérieure, selon laquelle, comme pour la qualité pour recourir selon l'art. 382 al. 1 CPP, il doit exister un intérêt juridique (ATF 141 IV 231 consid. 2.3 ; arrêts du Tribunal fédéral 6B_250/2021 du 19 juillet 2021 consid. 3.1 ; 6B_233/2018 du</w:t>
      </w:r>
    </w:p>
    <w:p>
      <w:r>
        <w:rPr>
          <w:b/>
        </w:rPr>
        <w:t>E. 3.2</w:t>
      </w:r>
    </w:p>
    <w:p>
      <w:r>
        <w:t>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w:t>
      </w:r>
    </w:p>
    <w:p>
      <w:r>
        <w:rPr>
          <w:b/>
        </w:rPr>
        <w:t>E. 3.3</w:t>
      </w:r>
    </w:p>
    <w:p>
      <w:r>
        <w:t>En l'espèce, les recourants remettent en cause la qualification juridique des actes commis par deux agents de sécurité.</w:t>
      </w:r>
    </w:p>
    <w:p>
      <w:r>
        <w:t>- 18/30 -</w:t>
      </w:r>
    </w:p>
    <w:p>
      <w:r>
        <w:t>P/11762/2019 Or, ces actes ont fait l'objet de deux ordonnances pénales contre lesquelles aucune opposition n'a été formée et qui sont désormais entrées en force, condamnant les agents de sécurité pour des lésions corporelles simples. Il aurait été loisible aux recourants de former opposition à ces ordonnances s'ils entendaient remettre en cause la qualification juridique retenue par le Ministère public, mais ils ne l'ont pas fait. Il s'ensuit que la voie du recours contre l'ordonnance de classement n'est pas appropriée pour le but recherché et que les griefs des recourants seront rejetés, dans la mesure de leur recevabilité. 4. La partie la plus substantielle des griefs des recourants vise trois fonctionnaires de l'État de Genève, à savoir la curatrice de leur défunt parent, la Directrice du foyer G______ et le "Chef" du SASLP. Ils leur reprochent, en premier lieu, la commission d'une infraction de violation du devoir d'assistance ou d'éducation (art. 219 CP). 4.1. 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et 138 IV 86 consid. 4.1.2). 4.2. Selon l'art. 219 al. 1 CP, en vigueur depuis le 1er juillet 2023, quiconque viole son devoir d'assister ou d'élever une personne mineure dont il met ainsi en danger le développement physique ou psychique, ou qui manque à ce devoir, est puni d'une peine privative de liberté de trois ans au plus ou d'une peine pécuniaire. L'auteur est puni d'une peine pécuniaire s'il agit par négligence (al. 2). La teneur antérieure de cette disposition était similaire pour les points qui sont pertinents ici.</w:t>
      </w:r>
    </w:p>
    <w:p>
      <w:r>
        <w:t>- 19/30 -</w:t>
      </w:r>
    </w:p>
    <w:p>
      <w:r>
        <w:t>P/11762/2019 Cette disposition protège le développement physique et psychique du mineur, à savoir d'une personne âgée de moins de 18 ans (ATF 126 IV 136 consid. 1b ; 125 IV 64 consid. 1 ; arrêt du Tribunal fédéral 6B_1199/2022 du 28 août 2023 consid. 3.1.1).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 ainsi, sont notamment des garants, les parents naturels ou adoptifs, le tuteur, le maître d'école, le responsable d'une institution, et le directeur d'un home ou d'un internat (ATF 125 IV 64 consid. 1a et les références citées).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(ATF 125 IV 64 consid. 1a ; arrêt du Tribunal fédéral 6B_1220/2020 du 1er juillet 2021 consid. 1.2).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et l'arrêt cité ; arrêts du Tribunal fédéral 6B_586/2021 du 26 janvier 2022 consid. 1.2 ; 6B_138/2021 du 23 septembre 2021 consid. 1.4.2).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(arrêts du Tribunal fédéral 6B_1199/2022 du 28 août 2023 consid. 3.1.3 ; 6B_457/2013 du 29 octobre 2013 consid. 2).</w:t>
      </w:r>
    </w:p>
    <w:p>
      <w:r>
        <w:t>- 20/30 -</w:t>
      </w:r>
    </w:p>
    <w:p>
      <w:r>
        <w:t>P/11762/2019 4.3. L'art. 12 al. 3 CP décrit la négligence comme la commission, par une imprévoyance coupable, d'un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La violation des devoirs de la prudence peut aussi être déduite des principes généraux, si aucune règle spéciale de sécurité n'a été violée (ATF 135 IV 56 consid. 2.1). L'attention et la diligence requises sont d'autant plus élevées que le degré de spécialisation de l'auteur est important (ATF 138 IV 124 consid. 4.4.5 et 136 IV 76 consid. 2.3.1). En second lieu, pour qu'il y ait négligence, la violation du devoir de prudence doit être fautive, c'est-à-dire qu'il faut pouvoir reprocher à l'auteur une inattention ou un manque d'effort blâmable (ATF 145 IV 154 consid. 2.1). 4.4. Aux termes de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de la loi, d'un contrat, d'une communauté de risques librement consentie ou de la création d'un risque (al. 2). Celui qui reste passif en violation d'une obligation d'agir n'est punissable à raison de l'infraction considérée que si, compte tenu des circonstances, il encourt le même reproche que s'il avait commis cette infraction par un comportement actif (al. 3). Le juge peut atténuer la peine (al. 4).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w:t>
      </w:r>
    </w:p>
    <w:p>
      <w:r>
        <w:t>- 21/30 -</w:t>
      </w:r>
    </w:p>
    <w:p>
      <w:r>
        <w:t>P/11762/2019 biens indéterminés étaient exposés (devoir de surveillance), que son omission peut être assimilée au fait de provoquer le résultat par un comportement actif (ATF 141 IV 249 consid. 1.1).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(ATF 129 IV 119 consid. 2.2).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du Tribunal fédéral 6B_64/2023 du 14 juillet 2023 consid. 1.1.2). 4.5. Un comportement est la cause naturelle d'un résultat s'il en constitue l'une des conditions sine qua non, c'est-à-dire si, sans lui, le résultat ne se serait pas produit ou du moins pas de la même manière (ATF 139 V 176 consid. 8.4.1).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en effet que le résultat soit dû à d'autres causes, notamment à l'état de la victime, à son comportement ou à celui de tiers (ATF 131 IV 145 consid. 5.2 p. 148). Il y a toutefois rupture du lien de causalité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Pour examiner le lien de causalité dans le cas d'une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(ATF 134 IV 255 consid. 4.4.1). L'existence de cette causalité dite hypothétique suppose une très grande vraisemblance ; autrement dit, elle n'est réalisée que lorsque l'acte attendu ne peut pas être inséré</w:t>
      </w:r>
    </w:p>
    <w:p>
      <w:r>
        <w:t>- 22/30 -</w:t>
      </w:r>
    </w:p>
    <w:p>
      <w:r>
        <w:t>P/11762/2019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6B_1333/2022 du 2 octobre 2023 consid. 2.2.4). 4.6. À teneur de l'art. 306 al. 2 CC, si les père et mère sont empêchés d'agir ou si, dans une affaire, leurs intérêts entrent en conflit avec ceux de l'enfant, l'autorité de protection de l'enfant nomme un curateur ou prend elle-même les mesures nécessaires. Il incombe au curateur de veiller à ce que la personne sous curatelle bénéficie de l'hébergement, des soins et de l'encadrement qui lui sont nécessaires. Même si la prise en charge personnelle est déléguée dans une large mesure à une institution, le curateur doit impérativement maintenir des contacts personnels périodiques avec la personne suivie et avec le personnel soignant (P. PICHONNAZ / B. FOËX / C. FOUNTOULAKIS (éds), Commentaire romand : Code civil I, 2ème éd., Bâle 2023, n. 11 ad art. 406 CC). Ces principes sont applicables au droit de la protection de l'enfant (A. LEUBA / M. STETTLER / A. BÜCHLER / C. HÄFELI (éds), Protection de l'adulte, 2013, Berne, n. 2 ad art. 406 CC). 4.7. En l'espèce, les recourants visent trois personnes : Q______, curatrice, AF_____, directrice du foyer G______, et le "Chef du SASLP", qui reste anonyme. Il s'agit donc de traiter les griefs soulevés en lien avec chacune de ces personnes. 4.8. Concernant Q______, elle revêtait, selon les recourants, une position de garante de D______, pour le moins tant qu'il était mineur. Or, elle avait attendu neuf mois après sa nomination pour prendre contact avec son protégé, le recevoir et évaluer ses besoins. Elle avait en outre failli à ses devoirs en laissant le jeune homme être hébergé au foyer G______, alors que ce lieu d'hébergement n'était pas autorisé et ne remplissait pas les conditions pour l'être. Malgré les déboires rencontrés par le jeune homme et les alertes lancées par les spécialistes, elle n'avait pas pris la décision de le déplacer. Elle ne lui avait donc pas fourni la protection nécessaire, notamment en lien avec les bagarres survenues avec les agents de sécurité. Ainsi, elle ne l'avait pas protégé des maltraitances et de la dépendance au cannabis, ni assuré ses besoins vitaux. En premier lieu, il est constant que la curatrice revêtait envers le mineur, vu l'incapacité de ses parents d'agir pour lui, la qualité de garante, dans les limites de sa mission et de la loi. Il lui incombait, ainsi que l'affirment les recourants à juste titre, de s'assurer que son protégé recevait les soins nécessaires et était hébergé correctement. La prise en charge concrète du mineur était cependant déléguée à la structure du foyer G______, par conséquent à de multiples intervenants exerçant dans plusieurs disciplines. Il s'ensuit que la curatrice ne peut être tenue directement responsable de tous les faits qui se sont déroulés à cet endroit. De plus, les possibilités de relogement étaient excessivement restreintes à l'époque, comme en témoigne l'audit de la Cour des</w:t>
      </w:r>
    </w:p>
    <w:p>
      <w:r>
        <w:t>- 23/30 -</w:t>
      </w:r>
    </w:p>
    <w:p>
      <w:r>
        <w:t>P/11762/2019 comptes rendu à la période où D______ était résident dudit foyer. En effet, comme l'attestent les magistrats de la Cour des comptes, il n'existait tout simplement pas de solutions alternatives pour des jeunes migrants atteints de pathologies somatiques ou psychiques. Quoi qu'en disent les recourants, l'affirmation de la curatrice selon laquelle le jeune homme avait refusé d'accepter la recherche d'une solution alternative, car il ne voulait pas quitter ses amis, apparaît crédible, en l'absence de tout élément contraire. Le fait que D______ ait souhaité, selon l'un de ses camarades d'alors, entendu comme témoin, être relogé dans un appartement, n'est pas contradictoire. Il est plausible que D______ ait souhaité être relogé ailleurs, mais en compagnie de ses amis, ce qui n'était pas possible. Ainsi, quoiqu'inadéquat, le foyer G______ apparaissait comme le seul lieu apte à loger des migrants non-accompagnés mineurs à cette époque, vu leur nombre, de sorte qu'il ne saurait être reproché à la curatrice de n'avoir pas relogé D______ ailleurs. En tout état, il serait excessif de poursuivre pénalement la curatrice pour des circonstances sur lesquelles elle n'avait aucune prise. Dans le même ordre, les liens qu'entretenaient la curatrice avec son protégé étaient soumis aux contraintes de la surcharge de travail subie par les collaborateurs du SPMi en lien avec l'afflux de jeunes migrants, comme l'atteste ici encore la Cour des comptes. Celle-ci a en effet souligné cette surcharge : il n'était pas possible d'organiser un premier entretien avant plusieurs mois (jusqu'à neuf mois, comme ce fut le cas de D______). De plus, de nombreux éducateurs étaient présents au foyer et la prise en charge quotidienne des jeunes migrants leur était déléguée. D'ailleurs, comme l'ont attesté les éducateurs en question, D______ bénéficiait d'une prise en charge renforcée. Il s'ensuit que, dans une telle configuration, il ne saurait être retenu que la curatrice aurait failli à ses devoirs au point de mettre concrètement le développement du jeune homme en danger, pour ne l'avoir rencontré que de manière irrégulière. Les recourants reviennent longuement sur les diverses altercations survenues entre les agents de sécurité et les jeunes résidents au foyer G______, parmi lesquels D______. Cette problématique révèle le caractère inextricable des difficultés rencontrées dans l'accueil des jeunes migrants dans le canton de Genève. Comme s'en plaignait D______, il existait de grandes difficultés à faire régner l'ordre dans le foyer. En effet, les jeunes occupants, marqués par leurs parcours individuels précédant leur entrée en Suisse, pouvaient se montrer violents, par exemple lorsqu'il leur arrivait de consommer de l'alcool ou des stupéfiants. Dans le même temps, ces jeunes âgés de plus de quinze ans et aspirant à de l'indépendance, ne pouvaient être surveillés en permanence – et ne le souhaitaient d'ailleurs pas – : cela est prouvé par leur ressentiment contre les conditions jugées trop strictes de leur hébergement. Enfin, les caractères propres à chacun pouvaient encore compliquer ce tableau, par exemple dans le cas de D______ qui se montrait "interprétatif" face aux comportements de tiers et avait une propension à se bagarrer (y compris dans la rue ou à l'école) pour "prendre des coups". Dès lors, s'il est constant que des violences ont éclaté entre les résidents et les agents de sécurité, ces violences ne sont pas imputables à la curatrice : il serait excessif de prétendre</w:t>
      </w:r>
    </w:p>
    <w:p>
      <w:r>
        <w:t>- 24/30 -</w:t>
      </w:r>
    </w:p>
    <w:p>
      <w:r>
        <w:t>P/11762/2019 qu'elle pouvait mettre fin à cette situation ou qu'elle supportait l'obligation de le faire, voire qu'elle devait assumer les comportements des agents. Dans ce cadre, les recourants font grief à la curatrice d'avoir découragé le mineur à déposer plainte lorsque ces bagarres ont éclaté. Il peut d'emblée être retenu que l'absence d'une plainte déposée par le mineur n'est pas un acte de nature à mettre en danger son développement au sens de l'art. 219 CP. Il sera précisé que le jeune homme était âgé de plus de seize ans dans la période considérée et qu'il a été entendu plusieurs fois par la police et par des médecins, sans avoir jamais exprimé de volonté de déposer plainte pénale. Au contraire, il a plutôt déclaré à son psychiatre d'alors, ce qui corrobore les dires de la curatrice, qu'il souhaitait mettre fin "à cette histoire", soit à la procédure pénale liée à une bagarre. Certes, il a pu exprimer à ses camarades, comme ceux-ci l'ont attesté, son souhait de former une plainte, mais rien dans le dossier ne permet de retenir qu'il aurait exprimé ce souhait à un adulte qui avait la charge de veiller sur lui. Le fait pour la curatrice de lui avoir, par hypothèse, conseillé de ne pas le faire ne relève pas du droit pénal. Les recourants omettent, lorsqu'ils reprochent à la curatrice de n'avoir pas correctement pris soin de leur proche, que celui-ci a été suivi de manière étroite par des spécialistes, tant en lien avec sa dépendance (suivi à la fondation AA_____), qu'avec sa santé en général (nombreuses consultations médicales) et sa santé mentale plus particulièrement (suivi au centre de consultation spécialisé pour les jeunes en souffrance des HUG, hospitalisations à AD_____, suivi psychiatrique ambulatoire). La curatrice pouvait légitimement s'en remettre à l'avis des médecins, par exemple, lorsque ceux-ci ont mis fin aux hospitalisations à AD_____, après stabilisation de l'état de santé de son protégé. Il ne ressort pas du dossier que les éducateurs ou l'adolescent auraient signalé des problèmes médicaux et que ceux auraient été ignorés par l'intéressée. Enfin, la position de garante de la curatrice a pris fin avec l'accession à la majorité par son protégé, le ______ 2018, de sorte que les événements survenus dans les derniers mois de sa vie ne lui sont pas imputables. Ainsi, la curatrice ne peut être mise en cause pour avoir failli dans les tâches qui lui étaient confiées, même au titre d'une omission par négligence. En effet, au vu de la situation personnelle de son protégé et des conditions d'accueil concrètement à disposition, elle a agi conformément à sa mission ou, à tout le moins, sans mettre en danger le développement du mineur dont elle assurait le suivi. 4.9. La Directrice du foyer G______ devrait, selon les recourants, être assimilée à un "parent nourricier" de D______. Elle avait durablement accueilli des jeunes gens dans un foyer qui ne respectait pas les conditions requises. Ses manquements étaient assimilables à ceux décrits ci-dessus au sujet de la curatrice de D______. Enfin, le "Chef du SASLP" revêtait une position de garant similaire.</w:t>
      </w:r>
    </w:p>
    <w:p>
      <w:r>
        <w:t>- 25/30 -</w:t>
      </w:r>
    </w:p>
    <w:p>
      <w:r>
        <w:t>P/11762/2019 S'agissant de ces deux personnes, les recourants entendent en réalité leur faire supporter de manière causale la responsabilité des conditions globales d'accueil des mineurs non-accompagnés au foyer G______. La recevabilité du recours sous cet angle est donc douteuse. Quoi qu'il en soit, le recours devrait de toute manière être rejeté, pour les raisons qui suivent. En effet, pour être lésés et donc disposer de la qualité pour recourir, les recourants, par l'entremise de leur proche décédé, devraient être touchés directement dans leurs intérêts particuliers, sans pouvoir faire valoir des intérêts collectifs (parmi plusieurs, arrêt du Tribunal fédéral 7B_75/2023 du 10 décembre 2024 consid. 1.5.1). Or, ici, comme l'atteste l'écriture de recours qui se réfère à "des dizaines d'enfants" ou "des centaines de mineurs", les recourants visent l'encadrement général des jeunes migrants au foyer G______. Or, il leur aurait fallu, au contraire, souligner en quoi précisément cet encadrement était problématique pour D______. Ainsi, les recourants invoquent par exemple les questions d'hygiène corporelle, dont rien au dossier ne permet de retenir qu'elles auraient posé un problème à D______. Il s'ensuit que les recourants s'en prennent aux prestations fournies par le foyer G______ dans son ensemble et à tous les résidents. Ils démontrent par là une volonté de défendre un intérêt collectif et non pas individuel et de faire le procès de l'accueil de ces jeunes en général. Ainsi, la recevabilité sous cet angle est douteuse, faute de poursuivre un intérêt particulier. En tout état, une infraction à l'art. 219 CP n'entre pas en considération. La question de savoir si les deux personnes précitées avaient une position de garant envers D______ peut être laissée ouverte. En effet, elles n'ont pas violé, même par omission, leurs devoirs. Comme l'a constaté le Ministère public, sans être remis en cause sur ce point par les recourants, le foyer G______ a été affecté, sur décision des autorités compétentes, à l'accueil des migrants mineurs non accompagnés. Il s'ensuit que la Directrice du centre de même que le "Chef du SASLP" ou toute autre personne située dans la ligne hiérarchique ne peut pas être tenue responsable des défaillances éventuelles dans l'accueil de ces mineurs, car cela reviendrait à mettre en cause pénalement l'État, qui n'est pas sujet de droit pénal, ou à faire supporter à des individus les conséquences d'une activité étatique sur laquelle ils n'ont pas prise. La responsabilité de l'État ne peut être engagée que par des poursuites de nature civile (art. 6 et 7 de la loi genevoise sur la responsabilité de l'Etat et des communes – LREC). Rien ne permet de retenir, et les recourants ne le prétendent pas, qu'il aurait été possible aux mis en cause de perfectionner l'accueil des mineurs avec les ressources dont ils disposaient. En l'absence de moyens mis à disposition par l'État, que ce soit en termes de terrains, de locaux ou de ressources humaines, il est exclu de faire supporter une responsabilité pénale individuelle à ces personnes. D'ailleurs, lors de l'instruction, ces deux personnes n'ont jamais été appréhendées comme pénalement responsables d'une quelconque infraction commise au préjudice</w:t>
      </w:r>
    </w:p>
    <w:p>
      <w:r>
        <w:t>- 26/30 -</w:t>
      </w:r>
    </w:p>
    <w:p>
      <w:r>
        <w:t>P/11762/2019 de D______. Elles n'ont d'ailleurs pas même été entendues ; les réquisitions de preuve les visant ont été formulées après l'avis de prochaine clôture seulement. C'est donc, pour ainsi dire, "par défaut" que les recourants entendent les mettre en accusation et les faire condamner. Or, il n'existe pas le moindre indice d'un comportement répréhensible qu'elles auraient commis dans leur activité. Les griefs des recourants seront rejetés. 5. Les recourants font grief aux mêmes personnes d'avoir causé, par négligence, la mort de leur proche ou des lésions corporelles à celui-ci. 5.1. L'art. 117 CP prévoit que quiconque, par négligence, cause la mort d'une personne est puni d'une peine privative de liberté de trois ans au plus ou d'une peine pécuniaire. 5.2. L'art. 125 CP réprime, sur plainte, le comportement de quiconque, par négligence, aura fait subir à une personne une atteinte à l'intégrité corporelle ou à la santé (al. 1). Si la lésion est grave, l'auteur est poursuivi d'office (al. 2). 5.3. En l'espèce, D______ était majeur au moment de son suicide. Il est erroné de soutenir que les personnes visées par les recourants auraient eu, sous cet angle, une position de garant envers lui. Ni l'ex-curatrice (la curatelle ayant été levée lorsqu'il a accédé à la majorité), ni la directrice du foyer, ni le "Chef du SASLP" ne supportaient d'obligation de préserver la vie de ce jeune adulte contre lui-même. N'étant même pas présents sur les lieux au moment fatidique, l'on ne discerne pas comment ils auraient pu empêcher le geste désespéré. En tout état, les griefs des recourants tombent à faux, étant relevé que leur proche était suivi régulièrement par un psychiatre et un infirmier. Rien ne permet de retenir que le suicide aurait été causé par des comportements des personnes susmentionnées ou une abstention de leur part. Les arguments contraires des recourants s'apparentent à des hypothèses qui ne reposent sur aucun élément tangible, ni sur des moyens de preuves qui auraient été administrés ou qui pourraient l'être. Il s'ensuit que la commission d'une infraction aux art. 117 et 125 CP est exclue. 6. Les recourants soulèvent encore une infraction d'exposition. 6.1. L'art. 127 CP réprime, du chef d'exposition, quiconque, ayant la garde d'une personne hors d'état de se protéger elle-même ou le devoir de veiller sur elle, l'expose à un danger de mort ou à un danger grave et imminent pour la santé ou l'abandonne en un tel danger.</w:t>
      </w:r>
    </w:p>
    <w:p>
      <w:r>
        <w:t>- 27/30 -</w:t>
      </w:r>
    </w:p>
    <w:p>
      <w:r>
        <w:t>P/11762/2019 À teneur de l'art. 127 CP, est punissable celui qui, ayant la garde d'une personne hors d'état de se protéger elle-même ou le devoir de veiller sur elle, l'aura exposée à un danger de mort ou à un danger grave et imminent pour la santé, ou l'aura abandonnée en un tel danger. Cette disposition suppose l'existence d'un lien de causalité entre le comportement de l'auteur, lequel doit se trouver dans une position de garant face au lésé, et la mise en danger. La victime doit être hors d'état de se protéger ; est visé le cas d'une personne qui, dans une situation concrète, n'est pas elle-même en mesure de sauvegarder ou de retrouver son intégrité corporelle ou sa santé, en raison de diverses circonstances, telles que le jeune âge, l'infirmité, la maladie ou l'ivresse (arrêts du Tribunal fédéral 6B_1098/2017 du 5 avril 2018 consid. 4.3 et 6B_473/2016 du 22 juin 2017 consid. 1.2.1 ; M. DUPUIS / L. MOREILLON / C. PIGUET / S. BERGER / M. MAZOU / V. RODIGARI [éds], Code pénal - Petit commentaire, 2ème éd., Bâle 2017, n. 6 et 13 ad art. 127). Dans le cas d'un suicide, l'application de l'art. 127 CP ne peut être envisagée que si la victime est incapable de se protéger elle-même, c'est-à-dire que, dans une situation concrète, celle-ci n'est pas elle-même en mesure de sauvegarder ou de retrouver son intégrité corporelle ou sa santé, en raison de diverses circonstances telles que, notamment, l'infirmité ou la maladie (arrêt du Tribunal fédéral 6B_1098/2017 du 5 avril 2018 consid. 4.3 et les références citées et 6B_174/2019 du 21 février 2019 consid. 2.5). 6.2. En l'occurrence, D______ était majeur au moment de son suicide. Il n'était pas incapable de se protéger lui-même, car, suivi par un psychiatre et hospitalisé psychiatriquement quelques mois plus tôt, rien ne laissait présager qu'il tenterait de commettre un tel acte. Certes, il avait une tendance à s'automutiler, mais il n'avait exprimé des idées suicidaires que de manière très épisodiques et n'avait jamais tenté de le faire, excluant même plutôt un passage à l'acte pour des motifs religieux. En tout état, les recourants ne formulent aucun grief concret sur ce point, se contenant de renvoyer à leur argumentation en lien avec les art. 123 et 125 CP, qui a déjà été traitée ci-dessus. Partant, aucune violation de leurs devoirs par les personnes visées par la plainte ne saurait être retenue. Ainsi, une infraction à l'art. 127 CP n'entre pas en considération.</w:t>
      </w:r>
    </w:p>
    <w:p>
      <w:r>
        <w:rPr>
          <w:b/>
        </w:rPr>
        <w:t>E. 7</w:t>
      </w:r>
    </w:p>
    <w:p>
      <w:r>
        <w:t>Le Ministère public a conduit une instruction complète comme le démontrent les considérants qui précèdent. Il s'ensuit que les réquisitions de preuve des recourants, dont l'administration ne serait pas en mesure de changer de quelque façon que ce soit les motifs évoqués ci-dessus, seront rejetées.</w:t>
      </w:r>
    </w:p>
    <w:p>
      <w:r>
        <w:rPr>
          <w:b/>
        </w:rPr>
        <w:t>E. 8</w:t>
      </w:r>
    </w:p>
    <w:p>
      <w:r>
        <w:t>Justifiée, l'ordonnance querellée sera donc confirmée.</w:t>
      </w:r>
    </w:p>
    <w:p>
      <w:r>
        <w:t>- 28/30 -</w:t>
      </w:r>
    </w:p>
    <w:p>
      <w:r>
        <w:t>P/11762/2019</w:t>
      </w:r>
    </w:p>
    <w:p>
      <w:r>
        <w:rPr>
          <w:b/>
        </w:rPr>
        <w:t>E. 9</w:t>
      </w:r>
    </w:p>
    <w:p>
      <w:r>
        <w:t>Les recourants sollicitent l'octroi de l'assistance judiciaire gratuite pour la procédure de recours.</w:t>
      </w:r>
    </w:p>
    <w:p>
      <w:r>
        <w:rPr>
          <w:b/>
        </w:rPr>
        <w:t>E. 9.1</w:t>
      </w:r>
    </w:p>
    <w:p>
      <w:r>
        <w:t>À teneur de l'art. 136 al. 1 let. a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w:t>
      </w:r>
    </w:p>
    <w:p>
      <w:r>
        <w:rPr>
          <w:b/>
        </w:rPr>
        <w:t>E. 9.2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9.3</w:t>
      </w:r>
    </w:p>
    <w:p>
      <w:r>
        <w:t>En l'espèce, force est de retenir que le recours était voué à l'échec pour les motifs exposés plus haut, de sorte que les conditions pour l'octroi de l'assistance judiciaire pour la procédure de recours ne sont pas remplies.</w:t>
      </w:r>
    </w:p>
    <w:p>
      <w:r>
        <w:t>La demande sera donc rejetée.</w:t>
      </w:r>
    </w:p>
    <w:p>
      <w:r>
        <w:rPr>
          <w:b/>
        </w:rPr>
        <w:t>E. 10</w:t>
      </w:r>
    </w:p>
    <w:p>
      <w:r>
        <w:t>Les recourants, qui succombent, supporteront solidairement les frais envers l'État, fixés en intégralité à CHF 1'000.- (art. 428 al. 1 CPP et 13 al. 1 du Règlement fixant le tarif des frais en matière pénale, RTFMP ; E 4 10.03), compte tenu de leur situation personnelle.</w:t>
      </w:r>
    </w:p>
    <w:p>
      <w:r>
        <w:t>Le refus d'octroi de l'assistance judiciaire gratuite est, quant à lui, rendu sans frais (art. 20 RAJ). * * * * *</w:t>
      </w:r>
    </w:p>
    <w:p>
      <w:r>
        <w:t>- 29/30 -</w:t>
      </w:r>
    </w:p>
    <w:p>
      <w:r>
        <w:t>P/11762/2019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