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ACPR/169/2023 vom 2. Februar 2023</w:t>
      </w:r>
    </w:p>
    <w:p>
      <w:r>
        <w:t>GE Cour de justice, 2023-02-02, FR</w:t>
      </w:r>
    </w:p>
    <w:p>
      <w:r>
        <w:rPr>
          <w:b/>
        </w:rPr>
        <w:t xml:space="preserve">Quelle: </w:t>
      </w:r>
      <w:r>
        <w:t>https://mcp.opencaselaw.ch/entscheid/ge_gerichte_ACPR_169_2023</w:t>
      </w:r>
    </w:p>
    <w:p>
      <w:r>
        <w:t>FR: GE_GERICHTE ACPR/169/2023 du 2 février 2023</w:t>
      </w:r>
    </w:p>
    <w:p>
      <w:r>
        <w:t>IT: GE_GERICHTE ACPR/169/2023 del 2 febbraio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PS/19/2023 ACPR/169/2023 COUR DE JUSTICE Chambre pénale de recours Arrêt du mercredi 8 mars 2023</w:t>
      </w:r>
    </w:p>
    <w:p>
      <w:r>
        <w:t>Entre</w:t>
      </w:r>
    </w:p>
    <w:p>
      <w:r>
        <w:t>A______, domiciliée ______, comparant en personne, recourante,</w:t>
      </w:r>
    </w:p>
    <w:p>
      <w:r>
        <w:t>contre la décision rendue le 2 février 2023 par le Service de l'application des peines et mesures,</w:t>
      </w:r>
    </w:p>
    <w:p>
      <w:r>
        <w:t>et</w:t>
      </w:r>
    </w:p>
    <w:p>
      <w:r>
        <w:t>LE SERVICE DE L'APPLICATION DES PEINES ET MESURES, case postale 1629, 1211 Genève 26, LE MINISTÈRE PUBLIC de la République et canton de Genève, route de Chancy 6B, 1213 Petit-Lancy - case postale 3565, 1211 Genève 3, intimés.</w:t>
      </w:r>
    </w:p>
    <w:p>
      <w:r>
        <w:t>- 2/3 - PS/19/2023 Vu : - la décision du 2 février 2023 par laquelle le Service de l'application des peines et mesures (ci-après : SAPEM) a ordonné l'exécution en milieu fermé de la mesure thérapeutique institutionnelle prononcée le 20 mai 2022 à l'encontre de B______, né en 1982; - le recours déposé le 13 février 2023 par A______, la mère du précité. Attendu que : - la recourante demande que son fils soit placé à l'hôpital de C______ pendant une durée d'un an. Considérant que :</w:t>
      </w:r>
    </w:p>
    <w:p>
      <w:r>
        <w:t>- à teneur de l'art. 382 al. 1 CPP, toute partie qui a un intérêt juridiquement protégé à l'annulation ou à la modification d'une décision a qualité pour recourir contre celle-ci; - conformément à l'art. 127 al. 1 CPP, le prévenu, la partie plaignante et les autres participants à la procédure peuvent se faire assister d'un conseil juridique pour défendre leurs intérêts. Ils peuvent choisir à ce titre toute personne digne de confiance, jouissant de la capacité civile et ayant une bonne réputation, sous réserve de la législation sur les avocats (art. 127 al. 4 CPP); - à Genève, selon l'art. 18 LaCP, l’assistance de la partie plaignante et des autres participants à la procédure est réservée aux avocats qui, en vertu de la loi fédérale sur la libre circulation des avocats du 23 juin 2000, sont habilités à représenter les parties devant les tribunaux; - A______, mère de la personne visée par la mesure ordonnée par le SAPEM, n'est pas partie à la procédure devant cette autorité, ni ne se prévaut d'un titre de représentation; - partant, l'écriture de la recourante doit être déclarée irrecevable, ce que la Chambre de céans pouvait constater d'emblée, sans procéder à un échange d'écritures ou à des débats (art. 390 al. 2 et 5 a contrario CPP); - la présente décision sera rendue sans frais. * * * * *</w:t>
      </w:r>
    </w:p>
    <w:p>
      <w:r>
        <w:t>- 3/3 - PS/19/2023 PAR CES MOTIFS, LA COUR :</w:t>
      </w:r>
    </w:p>
    <w:p>
      <w:r>
        <w:t>Déclare le recours irrecevable. Laisse les frais de la procédure à la charge de l'État. Notifie le présent arrêt, en copie, à la recourante, au SAPEM et au Ministère public. Le communique, pour information, à B______. Siégeant : Madame Daniela CHIABUDINI,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