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ACPR/161/2022 vom 11. November 2021</w:t>
      </w:r>
    </w:p>
    <w:p>
      <w:r>
        <w:t>GE Cour de justice, 2021-11-11, FR</w:t>
      </w:r>
    </w:p>
    <w:p>
      <w:r>
        <w:rPr>
          <w:b/>
        </w:rPr>
        <w:t xml:space="preserve">Quelle: </w:t>
      </w:r>
      <w:r>
        <w:t>https://mcp.opencaselaw.ch/entscheid/ge_gerichte_ACPR_161_2022</w:t>
      </w:r>
    </w:p>
    <w:p>
      <w:r>
        <w:t>FR: GE_GERICHTE ACPR/161/2022 du 11 novembre 2021</w:t>
      </w:r>
    </w:p>
    <w:p>
      <w:r>
        <w:t>IT: GE_GERICHTE ACPR/161/2022 del 11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w:t>
      </w:r>
    </w:p>
    <w:p>
      <w:r>
        <w:t>- 5/8 - P/24723/2019 juridiquement protégé à la modification ou à l'annulation des points contestés de la décision querellée (art. 382 al. 1 CPP).</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L'autorité pénale compétente pour liquider l'indemnisation est celle qui a prononcé l'abandon de la poursuite pénale (Y. JEANNERET / A. KUHN / C. PERRIER DEPEURSINGE (éds), Commentaire romand : Code de procédure pénale suisse, 2ème éd., Bâle 2019, n. 51 ad art. 429 ; ACPR/362/2011 du 7 décembre 2011).</w:t>
      </w:r>
    </w:p>
    <w:p>
      <w:r>
        <w:rPr>
          <w:b/>
        </w:rPr>
        <w:t>E. 2.2</w:t>
      </w:r>
    </w:p>
    <w:p>
      <w:r>
        <w:t>La question de l'indemnisation du prévenu (art. 429 CPP) doit être traitée en relation avec celle des frais (art. 426 CPP). Si le prévenu supporte les frais en application de l'art. 426 al. 1 ou 2 CPP, une indemnité est en règle générale exclue. La question de l'indemnisation doit donc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w:t>
      </w:r>
    </w:p>
    <w:p>
      <w:r>
        <w:rPr>
          <w:b/>
        </w:rPr>
        <w:t>E. 2.3</w:t>
      </w:r>
    </w:p>
    <w:p>
      <w:r>
        <w:t>L'autorité pénale fixe les frais dans la décision finale (art. 421 al. 1 CPP). Cette règle s'étend également aux indemnités de procédure et éventuelle réparation du tort moral. En cas d'ordonnance de classement partiel, les frais et indemnités sont donc répercutés sur la procédure principale, c'est-à-dire la fixation de ceux-ci est reportée jusqu'à la décision finale (arrêt du Tribunal fédéral 6B_1401/2020 du 6 septembre 2021 consid. 3.1.). Dans le cas d'un classement partiel, le Ministère public peut donc soit renvoyer la fixation des frais et des indemnités à l'autorité de jugement, soit les fixer lui-même de manière anticipée (arrêt précité, consid. 3.2.2.).</w:t>
      </w:r>
    </w:p>
    <w:p>
      <w:r>
        <w:rPr>
          <w:b/>
        </w:rPr>
        <w:t>E. 2.4</w:t>
      </w:r>
    </w:p>
    <w:p>
      <w:r>
        <w:t>En l'espèce, la décision du Ministère public de renvoyer le sort des frais inhérent au classement partiel à l'autorité de jugement saisie de son acte d'accusation, eu égard</w:t>
      </w:r>
    </w:p>
    <w:p>
      <w:r>
        <w:t>- 6/8 - P/24723/2019 à l'intrication des faits, s'avère conforme à l'art. 421 al. 1 CPP et à la jurisprudence du Tribunal fédéral précitée. Conformément à cette même jurisprudence, il appartenait toutefois au Ministère public de renvoyer également la question de l'indemnité de l'art. 429 CPP au juge du fond, celle-ci étant interdépendante de celle des frais. Or, il l'a refusée.</w:t>
      </w:r>
    </w:p>
    <w:p>
      <w:r>
        <w:rPr>
          <w:b/>
        </w:rPr>
        <w:t>E. 3</w:t>
      </w:r>
    </w:p>
    <w:p>
      <w:r>
        <w:t>Partant, le recours sera partiellement admis. L'ordonnance querellée sera confirmée par substitution de motifs s'agissant des frais (ch. 6 du dispositif) mais annulée en tant qu'elle a refusé d'allouer une indemnité au recourant (ch. 4 du dispositif). Cette question sera tranchée par l'autorité de jugement, à l'instar des frais.</w:t>
      </w:r>
    </w:p>
    <w:p>
      <w:r>
        <w:rPr>
          <w:b/>
        </w:rPr>
        <w:t>E. 4</w:t>
      </w:r>
    </w:p>
    <w:p>
      <w:r>
        <w:t>Le recourant, qui succombe pour l'essentiel, supportera les deux tiers des frais envers l'État, fixés en totalité à CHF 900.-, soit CHF 600.- (art. 428 al. 1 CPP et 13 al. 1 du Règlement fixant le tarif des frais en matière pénale, RTFMP ; E 4 10.03).</w:t>
      </w:r>
    </w:p>
    <w:p>
      <w:r>
        <w:rPr>
          <w:b/>
        </w:rPr>
        <w:t>E. 5</w:t>
      </w:r>
    </w:p>
    <w:p>
      <w:r>
        <w:t>Le recourant conclut à des dépens chiffrés à CHF 7'996.75 pour l'instance de recours. Il n'obtient gain de cause que sur l'annulation du chiffre 4 du dispositif de l'ordonnance attaquée. La question juridique soumise, entièrement résolue par l'arrêt du Tribunal fédéral susmentionné, ne nécessitait pas de longs développements. Une indemnité fixée ex aequo et bono à CHF 700.-, TVA 7.7% comprise, apparaît ainsi largement suffisante.</w:t>
      </w:r>
    </w:p>
    <w:p>
      <w:r>
        <w:rPr>
          <w:b/>
        </w:rPr>
        <w:t>E. 6</w:t>
      </w:r>
    </w:p>
    <w:p>
      <w:r>
        <w:t>Le montant de cette indemnité sera compensé avec celui des frais de procédure (art. 442 al. 4 CPP). * * * * *</w:t>
      </w:r>
    </w:p>
    <w:p>
      <w:r>
        <w:t>- 7/8 - P/24723/2019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