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ACPR/157/2024 vom 21. November 2023</w:t>
      </w:r>
    </w:p>
    <w:p>
      <w:r>
        <w:t>GE Cour de justice, 2023-11-21, FR</w:t>
      </w:r>
    </w:p>
    <w:p>
      <w:r>
        <w:rPr>
          <w:b/>
        </w:rPr>
        <w:t xml:space="preserve">Quelle: </w:t>
      </w:r>
      <w:r>
        <w:t>https://mcp.opencaselaw.ch/entscheid/ge_gerichte_ACPR_157_2024</w:t>
      </w:r>
    </w:p>
    <w:p>
      <w:r>
        <w:t>FR: GE_GERICHTE ACPR/157/2024 du 21 novembre 2023</w:t>
      </w:r>
    </w:p>
    <w:p>
      <w:r>
        <w:t>IT: GE_GERICHTE ACPR/157/2024 del 21 novembre 2023</w:t>
      </w:r>
    </w:p>
    <w:p>
      <w:pPr>
        <w:pStyle w:val="Heading2"/>
      </w:pPr>
      <w:r>
        <w:t>Erwägungen</w:t>
      </w:r>
    </w:p>
    <w:p>
      <w:r>
        <w:rPr>
          <w:b/>
        </w:rPr>
        <w:t>E. 1</w:t>
      </w:r>
    </w:p>
    <w:p>
      <w:r>
        <w:t>Le recours est recevable pour avoir été déposé selon la forme et – les réquisits de l'art. 85 al. 2 CPP n’ayant pas été respectés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La décision d'ouverture n'a qu'une valeur déclaratoire et une portée purement interne (ATF 141 IV 20 consid. 1.1.4). Elle ne peut pas lier le ministère public pour</w:t>
      </w:r>
    </w:p>
    <w:p>
      <w:r>
        <w:t>- 4/8 - P/21540/2022 la suite de la procédure et n'acquiert dès lors pas d'effet de chose jugée (Y. JEANNERET / A. KUHN / C. PERRIER DEPEURSINGE (éds), Commentaire romand : Code de procédure pénale suisse, 2ème éd., Bâle 2019, n. 33 ad art. 309).</w:t>
      </w:r>
    </w:p>
    <w:p>
      <w:r>
        <w:rPr>
          <w:b/>
        </w:rPr>
        <w:t>E. 2.2</w:t>
      </w:r>
    </w:p>
    <w:p>
      <w:r>
        <w:t>En l'espèce, que le Ministère public ait ouvert une instruction pour dénonciation calomnieuse et repris ce chef dans l'ordonnance querellée, alors que le recourant a déposé plainte du chef d'induction de la justice en erreur, ne porte pas préjudice au recourant en l'état. Ce dernier conserve la possibilité de faire valoir sa position quant à l'infraction alléguée en cause au cours de la suite de l'instruction. Qu'il soit volontaire ou non, ce changement de qualification juridique ne saurait constituer un motif d'annulation de la décision entreprise. Ce grief doit dès lors être rejeté.</w:t>
      </w:r>
    </w:p>
    <w:p>
      <w:r>
        <w:rPr>
          <w:b/>
        </w:rPr>
        <w:t>E. 3</w:t>
      </w:r>
    </w:p>
    <w:p>
      <w:r>
        <w:t>Le recourant s'oppose à la suspension de la procédure.</w:t>
      </w:r>
    </w:p>
    <w:p>
      <w:r>
        <w:rPr>
          <w:b/>
        </w:rPr>
        <w:t>E. 3.1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(arrêt du Tribunal fédéral 1B_406/2017 du 23 janvier 2018 consid. 2). La suspension d'une procédure pénale dans l'attente d'une autre procédure pénale peut notamment se justifier à la suite d'une contre-plainte du prévenu pour des infractions contre l'honneur (art. 173ss CP) ou en dénonciation calomnieuse (art. 303 CP). Il n'est en effet pas imaginable d'instruire ces infractions alors même que la dénonciation initiale est toujours en cours d'enquête, voire même en jugement (A. KUHN / Y. JEANNERET / C. PERRIER DEPEURSINGE (éds), op. cit., n. 14a ad art. 314).</w:t>
      </w:r>
    </w:p>
    <w:p>
      <w:r>
        <w:rPr>
          <w:b/>
        </w:rPr>
        <w:t>E. 3.2</w:t>
      </w:r>
    </w:p>
    <w:p>
      <w:r>
        <w:t>La suspension ne doit pas avoir pour effet de retarder de manière injustifiée la procédure en cours (A. KUHN / Y. JEANNERET / C. PERRIER DEPEURSINGE (éds), op. cit., n. 13 ad art. 314). Le principe de la célérité qui découle de l'art. 29 al. 1 Cst. et, en matière pénale, de l'art. 5 CPP, pose en effet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w:t>
      </w:r>
    </w:p>
    <w:p>
      <w:r>
        <w:t>- 5/8 - P/21540/2022 autorité compétente qui permettrait de trancher une question décisive (arrêts du Tribunal fédéral 1B_406/2017 du 23 janvier 2018 consid. 2; 1B_163/2014 du 18 juillet 2014 consid. 2.2; 1B_421/2012 du 19 juin 2013 consid. 2.3). Dans les cas limites ou douteux, le principe de célérité prime (ATF 130 V 90 consid. 5; arrêts du Tribunal fédéral 1B_406/2017 du 23 janvier 2018 consid. 2; 1B_329/2017 du 11 septembre 2017 consid. 3).</w:t>
      </w:r>
    </w:p>
    <w:p>
      <w:r>
        <w:rPr>
          <w:b/>
        </w:rPr>
        <w:t>E. 3.3</w:t>
      </w:r>
    </w:p>
    <w:p>
      <w:r>
        <w:t>En l'espèce, nonobstant la qualification juridique retenue, il est patent que le sort de la plainte déposée par le recourant est intimement lié à l'issue de la procédure P/1______/2022. En effet, l'éventuelle culpabilité ou innocence du recourant dans ladite procédure est déterminante pour examiner la typicité des infractions visées aux art. 303 et 304 CP à l'égard de la prévenue dans la présente procédure. Il existe donc un motif objectif de suspendre l'instruction. Le principe de célérité ne saurait y faire obstacle et, de toute manière, on peut douter qu'il ne soit pas respecté en l'occurrence, la suspension a été prononcée dès l'ouverture de l'instruction, environ un an après le dépôt de la plainte. Pour le surplus, les arguments invoqués par le recourant pour s'opposer à la suspension de l'instruction reposent principalement sur ses propres convictions sur le bienfondé des faits de la cause, qu'il y a donc lieu d'écarter.</w:t>
      </w:r>
    </w:p>
    <w:p>
      <w:r>
        <w:rPr>
          <w:b/>
        </w:rPr>
        <w:t>E. 4</w:t>
      </w:r>
    </w:p>
    <w:p>
      <w:r>
        <w:t>Le recours s'avère ainsi infondé et sera rejeté. Il pouvait dès lors être d'emblée traité sans échange d'écritures ni débats (art. 390 al. 2 et 5 a contrario CPP).</w:t>
      </w:r>
    </w:p>
    <w:p>
      <w:r>
        <w:rPr>
          <w:b/>
        </w:rPr>
        <w:t>E. 5</w:t>
      </w:r>
    </w:p>
    <w:p>
      <w:r>
        <w:t>Le recourant demande à être mis au bénéfice de l'assistance judiciaire, limitée à l'exonération des frais judiciaires.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w:t>
      </w:r>
    </w:p>
    <w:p>
      <w:r>
        <w:rPr>
          <w:b/>
        </w:rPr>
        <w:t>E. 5.2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t>- 6/8 - P/21540/2022</w:t>
      </w:r>
    </w:p>
    <w:p>
      <w:r>
        <w:rPr>
          <w:b/>
        </w:rPr>
        <w:t>E. 5.3</w:t>
      </w:r>
    </w:p>
    <w:p>
      <w:r>
        <w:t>En l'espèce, quand bien même le recourant serait indigent, il a été jugé supra que ses griefs étaient juridiquement – et d'emblée – infondés. Dans ces circonstances, il ne saurait être exonéré des frais judiciaires.</w:t>
      </w:r>
    </w:p>
    <w:p>
      <w:r>
        <w:rPr>
          <w:b/>
        </w:rPr>
        <w:t>E. 6</w:t>
      </w:r>
    </w:p>
    <w:p>
      <w:r>
        <w:t>Le recourant assumera, par conséquent, les frais de la procédure de recours, qui seront réduits et fixés en totalité à CHF 300.- (art. 428 al. 1 CPP et 13 al. 1 du Règlement fixant le tarif des frais en matière pénale, RTFMP; E 4 10.03) pour tenir compte de sa situation financière. Le refus d'octroi de l'assistance juridique gratuite est rendu sans frais (art. 20 RAJ). * * * * *</w:t>
      </w:r>
    </w:p>
    <w:p>
      <w:r>
        <w:t>- 7/8 - P/21540/2022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