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ACPR/153/2024 vom 29. Februar 2024</w:t>
      </w:r>
    </w:p>
    <w:p>
      <w:r>
        <w:t>GE Cour de justice, 2024-02-29, FR</w:t>
      </w:r>
    </w:p>
    <w:p>
      <w:r>
        <w:rPr>
          <w:b/>
        </w:rPr>
        <w:t xml:space="preserve">Quelle: </w:t>
      </w:r>
      <w:r>
        <w:t>https://mcp.opencaselaw.ch/entscheid/ge_gerichte_ACPR_153_2024</w:t>
      </w:r>
    </w:p>
    <w:p>
      <w:r>
        <w:t>FR: GE_GERICHTE ACPR/153/2024 du 29 février 2024</w:t>
      </w:r>
    </w:p>
    <w:p>
      <w:r>
        <w:t>IT: GE_GERICHTE ACPR/153/2024 del 29 febbraio 2024</w:t>
      </w:r>
    </w:p>
    <w:p>
      <w:pPr>
        <w:pStyle w:val="Heading2"/>
      </w:pPr>
      <w:r>
        <w:t>Erwägungen</w:t>
      </w:r>
    </w:p>
    <w:p>
      <w:r>
        <w:rPr>
          <w:b/>
        </w:rPr>
        <w:t>E. 1</w:t>
      </w:r>
    </w:p>
    <w:p>
      <w:r>
        <w:t>Partie à la procédure P/1______/2020 en tant que prévenu (art. 104 al. 1 let. a CPP), le requérant a qualité pour agir (art. 58 al. 1 CPP), et la Chambre de céans, siégeant dans la composition de trois juges (art. 127 LOJ), est compétente pour connaître de sa requête, dirigée contre un membre du ministère public (art. 59 al. 1 let. b CPP et 128 al. 2 let. a LOJ).</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w:t>
      </w:r>
    </w:p>
    <w:p>
      <w:r>
        <w:t>- 5/10 - PS/136/2023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 Il incombe à la partie qui se prévaut d'un motif de récusation de rendre vraisemblable qu'elle a agi en temps utile, en particulier eu égard au moment de la découverte de ce motif (arrêt du Tribunal fédéral 1B_348/2022 du 11 août 2022 consid. 3). Il est en effet contraire aux règles de la bonne foi de garder ce moyen en réserve pour ne l'invoquer qu'en cas d'issue défavorable ou lorsque l'intéressé se serait rendu compte que l'instruction ne suivait pas le cours désiré (ATF 143 V 66 consid. 4.3). Le dies a quo du délai de six à sept jours commence à courir au moment où le demandeur, en faisant preuve de l'attention attendue de lui, a, ou aurait dû avoir, une connaissance suffisante des circonstances donnant lieu à la récusation (arrêt du Tribunal fédéral 1B_315/2020 du 23 septembre 2020 consid. 4.3.1; M. NIGGLI / M. HEER / H. WIPRÄCHTIGER, Schweizerische Strafprozessordnung / Schweizerische Jugendstrafprozessordnung, Basler Kommentar stopp/JStPO, 3ème éd., Bâle 2023, n. 5 ad art. 58).</w:t>
      </w:r>
    </w:p>
    <w:p>
      <w:r>
        <w:rPr>
          <w:b/>
        </w:rPr>
        <w:t>E. 2.2</w:t>
      </w:r>
    </w:p>
    <w:p>
      <w:r>
        <w:t>En l'espèce, le requérant, par l'intermédiaire de son conseil, a eu connaissance du fait que B______ instruisait la P/1______/2020 à tout le moins à réception de l'avis d'audience du 3 mai 2023, qui mentionnait expressément que le précité conduirait ladite audience. Or force est de constater que, dans ses requête et réplique, le requérant – à qui il incombe de rendre vraisemblable le moment de la découverte du motif de récusation – n'explique pas comment il a appris que le Procureur aurait effectué son stage au sein de l'Étude de son précédent conseil. On ne comprend de surcroit pas pourquoi il ne s'est souvenu du précédent emploi du cité que lors de l'audience du 14 décembre 2023, et non pas durant celle antérieure du 23 juin. Ce d'autant que le recourant prétend que le Procureur aurait déployé une activité dans l'une des affaires le concernant. Partant, la requête – formée le 18 décembre 2023 – paraît tardive. Quoi qu'il en soit, la recevabilité de celle-ci peut rester ouverte vu ce qui suit.</w:t>
      </w:r>
    </w:p>
    <w:p>
      <w:r>
        <w:rPr>
          <w:b/>
        </w:rPr>
        <w:t>E. 3.1</w:t>
      </w:r>
    </w:p>
    <w:p>
      <w:r>
        <w:t>Selon l'art. 56 let. b CPP, toute personne exerçant une fonction au sein d'une autorité pénale est tenue de se récuser lorsqu'elle a agi à un autre titre dans la même cause, en particulier comme membre d'une autorité, conseil juridique d'une partie, expert ou témoin.</w:t>
      </w:r>
    </w:p>
    <w:p>
      <w:r>
        <w:t>- 6/10 - PS/136/2023 La notion de "même cause" visée à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Elle implique ainsi une identité des parties, des procédures et des questions litigieuses (ATF 143 IV 69 consid. 3.1 p. 73).</w:t>
      </w:r>
    </w:p>
    <w:p>
      <w:r>
        <w:rPr>
          <w:b/>
        </w:rPr>
        <w:t>E. 3.2</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Le simple fait qu'un magistrat doit traiter le cas d'un ancien employeur ne constitue pas un motif de récusation, à moins que l'ancien employeur continue à exercer sur l'intéressé un ascendant exceptionnel (Y. JEANNERET / A. KUHN / C. PERRIER DEPEURSINGE (éds), Commentaire romand du Code de procédure pénale, Bâle 2019, n. 31 ad art. 56). Cela étant, sous l'angle de l'apparence, il convient d'apprécier la durée des relations professionnelles avec une partie et l'écoulement du temps entre la fin de ces dernières et la reprise d'un dossier. Le cas d'un procureur ayant repris un dossier seize mois après la fin d'une relation professionnelle de près de cinq ans en qualité de stagiaire, de collaborateur puis d'associé d'une étude d'avocat représentant</w:t>
      </w:r>
    </w:p>
    <w:p>
      <w:r>
        <w:t>- 7/10 - PS/136/2023 l'une des parties est de nature à susciter, sous l'angle de l'apparence, un doute légitime de la part de l'autre partie au procès pénal (arrêt du Tribunal fédéral 1B_20/2014 et 1B_22/2014 du 24 janvier 2014 consid. 3). Par ailleurs, le fait pour un juge pénal d'avoir été le mandataire d'une des parties seize ans auparavant peut – dans la perspective d'une procédure pénale où la crédibilité des déclarations des protagonistes apparaît comme un élément essentiel – constituer une apparence susceptible de susciter des doutes légitimes quant à son impartialité (arrêt du Tribunal fédéral 1B_199/2012 du 13 juillet 2012 consid. 5.2). En revanche, la récusation d'un juge présidant une chambre du Tribunal des baux et loyers n'est pas justifiée par le seul motif qu'il a travaillé, quelque quinze ans auparavant, comme avocat d'une association de défense des locataires pour laquelle il avait cessé toute activité et n'avait pu connaître de la cause (ATF 138 I 1 consid. 2.3). De même, le fait pour un procureur d'avoir travaillé deux ans et dix mois dans l'étude du mandataire du prévenu n'est pas suffisant, en l'absence d'éléments concrets, pour retenir l'existence d'un rapport d'amitié justifiant la récusation (arrêt du Tribunal fédéral 1B_315/2020 du 23 septembre 2020 consid. 5.3.2). La conduite de l'instruction et les décisions à l'issue de celle-ci doivent être contestées par les voies de recours ordinaires (arrêt du Tribunal fédéral 1B_292/2012 du 13 août 2012 consid. 3.2; ACPR/21/2013 du 16 janvier 2013). La procédure de récusation n'a pas pour objet de permettre aux parties de contester la manière dont est menée l'instruction et de remettre en cause les différentes décisions incidentes prises notamment par la direction de la procédure (ATF 143 IV 69 consid. 3.2; arrêts du Tribunal fédéral 1B_305/2019 et 1B_330/2019 du 26 novembre 2019 consid. 3.4.1). 3.3.1. En l'espèce, le requérant estime qu'il existe un motif de récusation au sens de l'art. 56 let. b CPP. Or il ne ressort pas des pièces produites à l'appui de la demande de récusation – et le requérant ne l'étaye nullement – que le cité aurait agi à un autre titre qu'à celui de Procureur dans la présente cause. Qui plus est, la première plainte – ayant donné lieu à l'ouverture de la P/1______/2020 – est postérieure à la fin du stage du cité. Ce grief sera dès lors rejeté. 3.3.2. S'agissant du motif prévu à l'art. 56 let. f CPP, force est de constater que le fait pour le cité d'avoir travaillé 18 mois dans l'Étude où exerce l'ancien conseil du requérant n'est pas suffisant pour retenir l'apparence d'une prévention. Ce d'autant que cinq ans se sont écoulés entre la fin du stage du cité et la reprise de l'instruction de la présente cause. D'ailleurs, comme le requérant n'est plus représenté par Me G______, on ne voit pas en quoi le précédent emploi du cité fonderait un motif de récusation, aucun rapport d'amitié étroit ou d'inimitié entre les parties n'ayant été évoqué. Que le cité ait signé un courrier adressé à la police en excusant l'avocat</w:t>
      </w:r>
    </w:p>
    <w:p>
      <w:r>
        <w:t>- 8/10 - PS/136/2023 précité ne signifie pas, en l'absence d'autres indices, qu'il ait déployé une activité substantielle dans des dossiers concernant le requérant et sa tante et, encore moins, qu'il les ai représentés en tant que mandataire. Enfin, rien n'indique que B______ aurait pris connaissance des faits objet de la présente procédure dans le cadre de son stage. 3.3.3. Le requérant semble reprocher au Procureur d'avoir ordonné la disjonction des faits visés par la plainte de sa tante de la présente procédure. Or, il ne peut pas se prévaloir de ce motif pour invoquer une apparence de prévention, la procédure de récusation n'ayant pas pour finalité de contester la manière dont est menée l'instruction, et la disjonction devant être attaquée en temps utile, cas échéant.</w:t>
      </w:r>
    </w:p>
    <w:p>
      <w:r>
        <w:rPr>
          <w:b/>
        </w:rPr>
        <w:t>E. 4</w:t>
      </w:r>
    </w:p>
    <w:p>
      <w:r>
        <w:t>Le requérant, qui succombe, supportera les frais de la procédure, fixés en totalité à CHF 900.-. * * * * *</w:t>
      </w:r>
    </w:p>
    <w:p>
      <w:r>
        <w:t>- 9/10 - PS/136/2023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