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ACPR/152/2025 vom 29. Oktober 2024</w:t>
      </w:r>
    </w:p>
    <w:p>
      <w:r>
        <w:t>GE Cour de justice, 2024-10-29, FR</w:t>
      </w:r>
    </w:p>
    <w:p>
      <w:r>
        <w:rPr>
          <w:b/>
        </w:rPr>
        <w:t xml:space="preserve">Quelle: </w:t>
      </w:r>
      <w:r>
        <w:t>https://mcp.opencaselaw.ch/entscheid/ge_gerichte_ACPR_152_2025</w:t>
      </w:r>
    </w:p>
    <w:p>
      <w:r>
        <w:t>FR: GE_GERICHTE ACPR/152/2025 du 29 octobre 2024</w:t>
      </w:r>
    </w:p>
    <w:p>
      <w:r>
        <w:t>IT: GE_GERICHTE ACPR/152/2025 del 29 ottobre 2024</w:t>
      </w:r>
    </w:p>
    <w:p>
      <w:pPr>
        <w:pStyle w:val="Heading2"/>
      </w:pPr>
      <w:r>
        <w:t>Erwägungen</w:t>
      </w:r>
    </w:p>
    <w:p>
      <w:r>
        <w:rPr>
          <w:b/>
        </w:rPr>
        <w:t>E. 1.1</w:t>
      </w:r>
    </w:p>
    <w:p>
      <w:r>
        <w:t>Le recours a été interjeté selon la forme et dans le délai prescrits (art. 385 al. 1 et 396 al. 1 CPP). Il concerne une ordonnance et une décision, toutes deux sujettes à recours auprès de la Chambre de céans (art. 393 al. 1 let. a CPP) et émane d'un tiers, qui allègue être touché par un acte de procédure (art. 105 al. 1 let. f CPP).</w:t>
      </w:r>
    </w:p>
    <w:p>
      <w:r>
        <w:rPr>
          <w:b/>
        </w:rPr>
        <w:t>E. 1.2</w:t>
      </w:r>
    </w:p>
    <w:p>
      <w:r>
        <w:t>Reste à examiner la condition d'un intérêt juridiquement protégé à recourir (art. 382 al. 1 CPP).</w:t>
      </w:r>
    </w:p>
    <w:p>
      <w:r>
        <w:rPr>
          <w:b/>
        </w:rPr>
        <w:t>E. 1.2.1</w:t>
      </w:r>
    </w:p>
    <w:p>
      <w:r>
        <w:t>Il existe un tel intérêt lorsque le recourant est touché directement et immédiatement dans ses droits propres, ce qui n'est pas le cas lorsqu'il est touché par un simple effet réflexe (ATF 145 IV 161 consid. 3.1; arrêt du Tribunal fédéral 7B_51/2024 du 25 avril 2024 consid. 2.2.1).</w:t>
      </w:r>
    </w:p>
    <w:p>
      <w:r>
        <w:rPr>
          <w:b/>
        </w:rPr>
        <w:t>E. 1.2.2</w:t>
      </w:r>
    </w:p>
    <w:p>
      <w:r>
        <w:t>Dit intérêt doit également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L'intérêt actuel est déterminé en fonction du but poursuivi par le recours et des conséquences, ainsi que de la portée d'une éventuelle admission de celui-ci. Une partie qui n'est pas concrètement lésée par la décision ne possède donc pas la qualité pour recourir et son recours est irrecevable (ATF 144 IV 81 consid. 2.3.1; ATF 131 I 153 consid. 1.2; arrêt du Tribunal fédéral 7B_622/2024 du 10 décembre 2024 consid. 4.2.1).</w:t>
      </w:r>
    </w:p>
    <w:p>
      <w:r>
        <w:t>- 7/11 - P/18980/2018</w:t>
      </w:r>
    </w:p>
    <w:p>
      <w:r>
        <w:rPr>
          <w:b/>
        </w:rPr>
        <w:t>E. 1.3</w:t>
      </w:r>
    </w:p>
    <w:p>
      <w:r>
        <w:t>En l'espèce, le recours est recevable en tant qu'il porte sur le refus d'accès de la recourante au dossier. Tel n'est toutefois pas le cas concernant la levée du séquestre et la restitution à la plaignante du diamant rond (certificat GIA n° 1______). Le Tribunal fédéral relevait déjà, dans son arrêt du 30 mars 2023, que, si cette mesure était levée, la recourante ne disposerait d'aucun droit immédiat de disposer librement du diamant concerné. Cette situation qui prévalait est toujours d'actualité. D'abord, malgré ses dénégations au sujet de son acquisition – qu'elle prétend de bonne foi – de cette pierre, la qualité de propriétaire de la recourante reste "loin d'être établie", tandis qu'il peut être considéré, au regard du dossier, que le diamant en cause est bien celui dérobé à la bijouterie D______, à Genève. Ensuite, la question de la propriété fait toujours l'objet de procédures judiciaires, dorénavant concentrées à Hong-Kong, dans lesquelles la recourante procède "sans réserve". Enfin, le blocage de la pierre par les autorités américaines, jusqu'à droit connu sur son propriétaire, est toujours en vigueur. À propos de ce dernier point, la recourante relève – à raison – que le Ministère public n'est pas une autorité compétente pour trancher le fond du litige relatif à la propriété du diamant et que, de par sa nature, l'ordonnance querellée ne matérialise pas un tel jugement. En faisant application de l'art. 267 al. 5 CPP – indépendamment de savoir si elle pouvait le faire, compte tenu de l'existence d'une procédure à l'étranger –, l'autorité précédente a uniquement statué sur une attribution prima facie de l'objet saisi, à la personne apparaissant, selon elle, la plus légitime au regard du droit civil (cf. Y. JEANNERET / A. KUHN / C. PERRIER DEPEURSINGE (éds), Commentaire romand : Code de procédure pénale suisse, 2ème éd., Bâle 2019, n. 16 ss ad art. 267). Ce prononcé – portant sur le volet pénal – n'est donc pas susceptible de modifier le statu quo du volet civil. En outre, le séquestre a été ordonné ab initio en vue d'une restitution au lésé, qualité que revêt sans l'ombre d'un doute l'intimée. Les conclusions principales de la recourante poursuivent donc l'objectif de sauvegarder, de manière redondante avec les mesures civiles, ses prétentions au fond, lesquelles restent, en l'état, futures et incertaines. Faute d'intérêt juridique actuel et pratique à obtenir l'annulation ou la modification de l'arrêt attaqué, la recourante ne dispose pas de la qualité pour recourir.</w:t>
      </w:r>
    </w:p>
    <w:p>
      <w:r>
        <w:rPr>
          <w:b/>
        </w:rPr>
        <w:t>E. 2</w:t>
      </w:r>
    </w:p>
    <w:p>
      <w:r>
        <w:t>La recourante sollicite l'accès au dossier.</w:t>
      </w:r>
    </w:p>
    <w:p>
      <w:r>
        <w:rPr>
          <w:b/>
        </w:rPr>
        <w:t>E. 2.1</w:t>
      </w:r>
    </w:p>
    <w:p>
      <w:r>
        <w:t>Le droit d'être entendu, consacré à l'art. 29 al. 2 Cst., permet au justiciable de consulter le dossier avant le prononcé d'une décision. Il est concrétisé, en procédure</w:t>
      </w:r>
    </w:p>
    <w:p>
      <w:r>
        <w:t>- 8/11 - P/18980/2018 pénale, par les art. 101 al. 1 et 107 al. 1 let. a CPP, qui fondent le droit des parties de consulter le dossier de la procédure pénale.</w:t>
      </w:r>
    </w:p>
    <w:p>
      <w:r>
        <w:rPr>
          <w:b/>
        </w:rPr>
        <w:t>E. 2.2</w:t>
      </w:r>
    </w:p>
    <w:p>
      <w:r>
        <w:t>Selon l'art. 105 al. 1 let. f CPP, les tiers touchés par des actes de procédure participent également à celle-ci. Lorsqu'ils sont directement touchés dans leurs droits, la qualité de partie leur est reconnue dans la mesure utile à la sauvegarde de leurs intérêts (art. 105 al. 2 CPP). Cette qualité procédurale leur permet toutefois d'obtenir un accès au dossier d'instruction que dans la mesure nécessaire à la défense leurs droits, par rapport à l'acte les concernant (arrêt du Tribunal fédéral 1B_612/2019 du 13 mai 2020 consid. 4.3; ACPR/715/2022 du 13 octobre 2022 consid. 2.1).</w:t>
      </w:r>
    </w:p>
    <w:p>
      <w:r>
        <w:rPr>
          <w:b/>
        </w:rPr>
        <w:t>E. 2.3</w:t>
      </w:r>
    </w:p>
    <w:p>
      <w:r>
        <w:t>En l'espèce, le Ministère public a justifié son refus d'accorder à la recourante l'accès au dossier par le fait que celle-ci disposait déjà des pièces pertinentes par le truchement des procédures civiles. En résumé, la recourante prétend être la légitime propriétaire du diamant saisi auprès de GIA. Elle sait, en outre, que cette titularité lui est contestée par la plaignante, laquelle affirme en avoir été dépossédée lors d'un vol survenu au mois de septembre 2018. Au travers des différentes décisions rendues à ce sujet et des documents reçus, elle sait également que la plaignante fonde sa propriété sur le certificat GIA n° 1______ et sur l'avis de cet institut selon lequel le diamant soumis par la recourante était identique, voire substantiellement similaire à celui dérobé. Enfin, elle ne pouvait ignorer que le séquestre du 10 mai 2022 avait été prononcé en vue de la restitution du diamant à la plaignante. Dans ces circonstances, on peine à comprendre quel élément au dossier dont la recourante n'aurait pas encore connaissance – par le biais des nombreuses procédures civiles – pourrait s'avérer utile à celle-ci pour faire valoir ses prétentions et sauvegarder ainsi ses intérêts. À titre superfétatoire, puisqu'elle tire argument de ce point, la recourante pouvait inférer, dans la mesure où c'est bien B______ SA qui a déposé plainte, que la restitution de la pierre se ferait à cette dernière, plutôt qu'à H______ SA. C'est donc à raison que le Ministère public lui a refusé l'accès au dossier.</w:t>
      </w:r>
    </w:p>
    <w:p>
      <w:r>
        <w:rPr>
          <w:b/>
        </w:rPr>
        <w:t>E. 3</w:t>
      </w:r>
    </w:p>
    <w:p>
      <w:r>
        <w:t>Tant l'ordonnance querellée que la décision querellée sont justifiées. Elles doivent donc être confirmées.</w:t>
      </w:r>
    </w:p>
    <w:p>
      <w:r>
        <w:rPr>
          <w:b/>
        </w:rPr>
        <w:t>E. 4</w:t>
      </w:r>
    </w:p>
    <w:p>
      <w:r>
        <w:t>La recourante, qui succombe, supportera les frais envers l'État, fixés en totalité à CHF 2'000.- (art. 428 al. 1 CPP et 13 al. 1 du Règlement fixant le tarif des frais en matière pénale, RTFMP; E 4 10.03).</w:t>
      </w:r>
    </w:p>
    <w:p>
      <w:r>
        <w:rPr>
          <w:b/>
        </w:rPr>
        <w:t>E. 5</w:t>
      </w:r>
    </w:p>
    <w:p>
      <w:r>
        <w:t>La partie plaignante, intimée, obtient gain de cause mais n'a ni chiffré ni, a fortiori, justifié de dépens comme exigé par l'art. 433 al. 2 CPP, applicable en procédure de recours (art 436 al. 1 CPP). Il ne lui en sera donc point alloué.</w:t>
      </w:r>
    </w:p>
    <w:p>
      <w:r>
        <w:t>- 9/11 - P/18980/2018 * * * * *</w:t>
      </w:r>
    </w:p>
    <w:p>
      <w:r>
        <w:t>- 10/11 - P/18980/2018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